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A0F8" w14:textId="77777777" w:rsidR="003D3A43" w:rsidRDefault="008A7B5E">
      <w:pPr>
        <w:pStyle w:val="3"/>
        <w:spacing w:line="400" w:lineRule="exact"/>
        <w:ind w:left="0"/>
        <w:jc w:val="center"/>
      </w:pPr>
      <w:r>
        <w:rPr>
          <w:rFonts w:ascii="標楷體" w:eastAsia="標楷體" w:hAnsi="標楷體" w:cs="標楷體"/>
          <w:b/>
          <w:sz w:val="32"/>
          <w:szCs w:val="32"/>
        </w:rPr>
        <w:t>安心即時上工計畫</w:t>
      </w:r>
      <w:r>
        <w:rPr>
          <w:rFonts w:ascii="標楷體" w:eastAsia="標楷體" w:hAnsi="標楷體" w:cs="標楷體"/>
          <w:b/>
          <w:bCs/>
          <w:sz w:val="32"/>
          <w:szCs w:val="32"/>
        </w:rPr>
        <w:t>進用人員契約書</w:t>
      </w:r>
    </w:p>
    <w:p w14:paraId="02502F53" w14:textId="77777777" w:rsidR="003D3A43" w:rsidRDefault="003D3A43">
      <w:pPr>
        <w:pStyle w:val="Standard"/>
        <w:spacing w:line="720" w:lineRule="exact"/>
        <w:jc w:val="center"/>
        <w:rPr>
          <w:rFonts w:ascii="標楷體" w:eastAsia="標楷體" w:hAnsi="標楷體" w:cs="標楷體"/>
          <w:b/>
          <w:bCs/>
          <w:sz w:val="28"/>
          <w:szCs w:val="28"/>
          <w:u w:val="single"/>
        </w:rPr>
      </w:pPr>
    </w:p>
    <w:p w14:paraId="593445D6" w14:textId="77777777" w:rsidR="003D3A43" w:rsidRDefault="008A7B5E">
      <w:pPr>
        <w:pStyle w:val="3"/>
        <w:spacing w:after="0" w:line="400" w:lineRule="exact"/>
        <w:ind w:left="0"/>
        <w:jc w:val="both"/>
      </w:pPr>
      <w:r>
        <w:rPr>
          <w:rFonts w:ascii="標楷體" w:eastAsia="標楷體" w:hAnsi="標楷體" w:cs="標楷體"/>
          <w:sz w:val="28"/>
          <w:szCs w:val="28"/>
          <w:u w:val="single"/>
        </w:rPr>
        <w:t>雲林縣西螺鎮公所</w:t>
      </w:r>
      <w:r>
        <w:rPr>
          <w:rFonts w:ascii="標楷體" w:eastAsia="標楷體" w:hAnsi="標楷體" w:cs="標楷體"/>
          <w:sz w:val="28"/>
          <w:szCs w:val="28"/>
        </w:rPr>
        <w:t>為執行「</w:t>
      </w:r>
      <w:r>
        <w:rPr>
          <w:rFonts w:ascii="標楷體" w:eastAsia="標楷體" w:hAnsi="標楷體" w:cs="標楷體"/>
          <w:b/>
          <w:sz w:val="28"/>
          <w:szCs w:val="28"/>
        </w:rPr>
        <w:t>安心即時上工計畫</w:t>
      </w:r>
      <w:r>
        <w:rPr>
          <w:rFonts w:ascii="標楷體" w:eastAsia="標楷體" w:hAnsi="標楷體" w:cs="標楷體"/>
          <w:sz w:val="28"/>
          <w:szCs w:val="28"/>
        </w:rPr>
        <w:t>」進用</w:t>
      </w:r>
    </w:p>
    <w:p w14:paraId="456815E9" w14:textId="7DECA371" w:rsidR="003D3A43" w:rsidRDefault="008A7B5E">
      <w:pPr>
        <w:pStyle w:val="3"/>
        <w:spacing w:after="0" w:line="400" w:lineRule="exact"/>
        <w:jc w:val="both"/>
      </w:pPr>
      <w:r>
        <w:rPr>
          <w:rFonts w:ascii="標楷體" w:eastAsia="標楷體" w:hAnsi="標楷體" w:cs="標楷體"/>
          <w:sz w:val="28"/>
          <w:szCs w:val="28"/>
          <w:u w:val="single"/>
        </w:rPr>
        <w:t xml:space="preserve">　   　　　　</w:t>
      </w:r>
      <w:r>
        <w:rPr>
          <w:rFonts w:ascii="標楷體" w:eastAsia="標楷體" w:hAnsi="標楷體" w:cs="標楷體"/>
          <w:sz w:val="28"/>
          <w:szCs w:val="28"/>
        </w:rPr>
        <w:t>君（以下簡稱乙方），雙方同意訂立契約，共同遵守約定。條款如下：</w:t>
      </w:r>
    </w:p>
    <w:p w14:paraId="451D5D17" w14:textId="77777777" w:rsidR="003D3A43" w:rsidRDefault="008A7B5E">
      <w:pPr>
        <w:pStyle w:val="3"/>
        <w:spacing w:after="0" w:line="400" w:lineRule="exact"/>
        <w:ind w:left="0"/>
        <w:rPr>
          <w:rFonts w:ascii="標楷體" w:eastAsia="標楷體" w:hAnsi="標楷體" w:cs="標楷體"/>
          <w:sz w:val="28"/>
          <w:szCs w:val="28"/>
        </w:rPr>
      </w:pPr>
      <w:r>
        <w:rPr>
          <w:rFonts w:ascii="標楷體" w:eastAsia="標楷體" w:hAnsi="標楷體" w:cs="標楷體"/>
          <w:sz w:val="28"/>
          <w:szCs w:val="28"/>
        </w:rPr>
        <w:t>第 一 條  契約期間</w:t>
      </w:r>
    </w:p>
    <w:p w14:paraId="12892635" w14:textId="554CF927" w:rsidR="003D3A43" w:rsidRDefault="008A7B5E">
      <w:pPr>
        <w:suppressAutoHyphens w:val="0"/>
        <w:autoSpaceDE w:val="0"/>
        <w:textAlignment w:val="auto"/>
      </w:pPr>
      <w:r>
        <w:rPr>
          <w:rFonts w:ascii="標楷體" w:eastAsia="標楷體" w:hAnsi="標楷體" w:cs="標楷體"/>
          <w:sz w:val="28"/>
          <w:szCs w:val="28"/>
        </w:rPr>
        <w:t>自中華民國</w:t>
      </w:r>
      <w:r w:rsidRPr="00CE35EB">
        <w:rPr>
          <w:rFonts w:ascii="標楷體" w:eastAsia="標楷體" w:hAnsi="標楷體" w:cs="標楷體"/>
          <w:sz w:val="28"/>
          <w:szCs w:val="28"/>
          <w:highlight w:val="cyan"/>
        </w:rPr>
        <w:t>111年</w:t>
      </w:r>
      <w:r w:rsidR="00B76186" w:rsidRPr="00CE35EB">
        <w:rPr>
          <w:rFonts w:ascii="標楷體" w:eastAsia="標楷體" w:hAnsi="標楷體" w:cs="標楷體" w:hint="eastAsia"/>
          <w:sz w:val="28"/>
          <w:szCs w:val="28"/>
          <w:highlight w:val="cyan"/>
        </w:rPr>
        <w:t>7</w:t>
      </w:r>
      <w:r w:rsidRPr="00CE35EB">
        <w:rPr>
          <w:rFonts w:ascii="標楷體" w:eastAsia="標楷體" w:hAnsi="標楷體" w:cs="標楷體"/>
          <w:sz w:val="28"/>
          <w:szCs w:val="28"/>
          <w:highlight w:val="cyan"/>
        </w:rPr>
        <w:t>月1 日起至11</w:t>
      </w:r>
      <w:r w:rsidR="00B76186" w:rsidRPr="00CE35EB">
        <w:rPr>
          <w:rFonts w:ascii="標楷體" w:eastAsia="標楷體" w:hAnsi="標楷體" w:cs="標楷體"/>
          <w:sz w:val="28"/>
          <w:szCs w:val="28"/>
          <w:highlight w:val="cyan"/>
        </w:rPr>
        <w:t>2</w:t>
      </w:r>
      <w:r w:rsidRPr="00CE35EB">
        <w:rPr>
          <w:rFonts w:ascii="標楷體" w:eastAsia="標楷體" w:hAnsi="標楷體" w:cs="標楷體"/>
          <w:sz w:val="28"/>
          <w:szCs w:val="28"/>
          <w:highlight w:val="cyan"/>
        </w:rPr>
        <w:t>年6月30</w:t>
      </w:r>
      <w:r>
        <w:rPr>
          <w:rFonts w:ascii="標楷體" w:eastAsia="標楷體" w:hAnsi="標楷體" w:cs="標楷體"/>
          <w:sz w:val="28"/>
          <w:szCs w:val="28"/>
        </w:rPr>
        <w:t xml:space="preserve"> 日止。</w:t>
      </w:r>
      <w:r>
        <w:rPr>
          <w:rFonts w:ascii="標楷體" w:eastAsia="標楷體" w:hAnsi="標楷體" w:cs="標楷體"/>
          <w:shd w:val="clear" w:color="auto" w:fill="FFFF00"/>
        </w:rPr>
        <w:t>(</w:t>
      </w:r>
      <w:r>
        <w:rPr>
          <w:rFonts w:ascii="DFKaiShu-SB-Estd-BF" w:eastAsia="DFKaiShu-SB-Estd-BF" w:hAnsi="DFKaiShu-SB-Estd-BF" w:cs="DFKaiShu-SB-Estd-BF"/>
          <w:kern w:val="0"/>
          <w:shd w:val="clear" w:color="auto" w:fill="FFFF00"/>
          <w:lang w:bidi="ar-SA"/>
        </w:rPr>
        <w:t>含曾上工時數每人安置期間最長以九百六十小時為限</w:t>
      </w:r>
      <w:r>
        <w:rPr>
          <w:rFonts w:ascii="DFKaiShu-SB-Estd-BF" w:hAnsi="DFKaiShu-SB-Estd-BF" w:cs="DFKaiShu-SB-Estd-BF"/>
          <w:kern w:val="0"/>
          <w:shd w:val="clear" w:color="auto" w:fill="FFFF00"/>
        </w:rPr>
        <w:t>)</w:t>
      </w:r>
    </w:p>
    <w:p w14:paraId="328B737B" w14:textId="77777777" w:rsidR="003D3A43" w:rsidRDefault="008A7B5E">
      <w:pPr>
        <w:pStyle w:val="3"/>
        <w:spacing w:after="0" w:line="400" w:lineRule="exact"/>
        <w:ind w:left="0"/>
        <w:rPr>
          <w:rFonts w:ascii="標楷體" w:eastAsia="標楷體" w:hAnsi="標楷體" w:cs="標楷體"/>
          <w:sz w:val="28"/>
          <w:szCs w:val="28"/>
        </w:rPr>
      </w:pPr>
      <w:r>
        <w:rPr>
          <w:rFonts w:ascii="標楷體" w:eastAsia="標楷體" w:hAnsi="標楷體" w:cs="標楷體"/>
          <w:sz w:val="28"/>
          <w:szCs w:val="28"/>
        </w:rPr>
        <w:t>第 二 條  工作項目</w:t>
      </w:r>
    </w:p>
    <w:p w14:paraId="2ADA0050" w14:textId="1684FE16" w:rsidR="003D3A43" w:rsidRPr="006C5F0A" w:rsidRDefault="008A7B5E">
      <w:pPr>
        <w:pStyle w:val="3"/>
        <w:spacing w:after="0" w:line="400" w:lineRule="exact"/>
        <w:ind w:left="1440"/>
        <w:rPr>
          <w:rFonts w:eastAsia="標楷體" w:cs="標楷體"/>
          <w:color w:val="FF0000"/>
          <w:sz w:val="28"/>
          <w:szCs w:val="28"/>
        </w:rPr>
      </w:pPr>
      <w:r>
        <w:rPr>
          <w:rFonts w:eastAsia="標楷體" w:cs="標楷體"/>
          <w:sz w:val="28"/>
          <w:szCs w:val="28"/>
        </w:rPr>
        <w:t>乙方接受甲方監督指揮，擔任下列工作：</w:t>
      </w:r>
      <w:r w:rsidR="00BE27DC" w:rsidRPr="006C5F0A">
        <w:rPr>
          <w:rFonts w:eastAsia="標楷體" w:cs="標楷體"/>
          <w:color w:val="FF0000"/>
          <w:sz w:val="28"/>
          <w:szCs w:val="28"/>
        </w:rPr>
        <w:t xml:space="preserve"> </w:t>
      </w:r>
    </w:p>
    <w:p w14:paraId="084AD39C" w14:textId="4F1B0728" w:rsidR="003D3A43" w:rsidRDefault="003D3A43" w:rsidP="00982535">
      <w:pPr>
        <w:pStyle w:val="3"/>
        <w:spacing w:after="0" w:line="400" w:lineRule="exact"/>
        <w:ind w:left="1976"/>
        <w:rPr>
          <w:rFonts w:eastAsia="標楷體" w:cs="標楷體"/>
          <w:sz w:val="28"/>
          <w:szCs w:val="28"/>
        </w:rPr>
      </w:pPr>
    </w:p>
    <w:p w14:paraId="39A4B348" w14:textId="77777777" w:rsidR="003D3A43" w:rsidRDefault="003D3A43" w:rsidP="00982535">
      <w:pPr>
        <w:pStyle w:val="3"/>
        <w:spacing w:after="0" w:line="400" w:lineRule="exact"/>
        <w:ind w:left="1134"/>
        <w:rPr>
          <w:rFonts w:eastAsia="標楷體" w:cs="標楷體"/>
          <w:sz w:val="28"/>
          <w:szCs w:val="28"/>
        </w:rPr>
      </w:pPr>
    </w:p>
    <w:p w14:paraId="7E7EA00D" w14:textId="77777777" w:rsidR="003D3A43" w:rsidRDefault="008A7B5E">
      <w:pPr>
        <w:pStyle w:val="Standard"/>
        <w:spacing w:line="400" w:lineRule="exact"/>
      </w:pPr>
      <w:r>
        <w:rPr>
          <w:rFonts w:eastAsia="標楷體" w:cs="標楷體"/>
          <w:sz w:val="28"/>
          <w:szCs w:val="28"/>
        </w:rPr>
        <w:t>第</w:t>
      </w:r>
      <w:r>
        <w:rPr>
          <w:rFonts w:eastAsia="Times New Roman"/>
          <w:sz w:val="28"/>
          <w:szCs w:val="28"/>
        </w:rPr>
        <w:t xml:space="preserve"> </w:t>
      </w:r>
      <w:r>
        <w:rPr>
          <w:rFonts w:eastAsia="標楷體" w:cs="標楷體"/>
          <w:sz w:val="28"/>
          <w:szCs w:val="28"/>
        </w:rPr>
        <w:t>三</w:t>
      </w:r>
      <w:r>
        <w:rPr>
          <w:rFonts w:eastAsia="Times New Roman"/>
          <w:sz w:val="28"/>
          <w:szCs w:val="28"/>
        </w:rPr>
        <w:t xml:space="preserve"> </w:t>
      </w:r>
      <w:r>
        <w:rPr>
          <w:rFonts w:eastAsia="標楷體" w:cs="標楷體"/>
          <w:sz w:val="28"/>
          <w:szCs w:val="28"/>
        </w:rPr>
        <w:t>條</w:t>
      </w:r>
      <w:r>
        <w:rPr>
          <w:rFonts w:eastAsia="Times New Roman"/>
          <w:sz w:val="28"/>
          <w:szCs w:val="28"/>
        </w:rPr>
        <w:t xml:space="preserve">   </w:t>
      </w:r>
      <w:r>
        <w:rPr>
          <w:rFonts w:eastAsia="標楷體" w:cs="標楷體"/>
          <w:sz w:val="28"/>
          <w:szCs w:val="28"/>
        </w:rPr>
        <w:t>工作地點</w:t>
      </w:r>
    </w:p>
    <w:p w14:paraId="569FAE0D" w14:textId="2F18E582" w:rsidR="003D3A43" w:rsidRPr="006C5F0A" w:rsidRDefault="008A7B5E">
      <w:pPr>
        <w:pStyle w:val="3"/>
        <w:spacing w:after="0" w:line="400" w:lineRule="exact"/>
        <w:ind w:left="2278" w:hanging="840"/>
        <w:rPr>
          <w:color w:val="FF0000"/>
        </w:rPr>
      </w:pPr>
      <w:r>
        <w:rPr>
          <w:rFonts w:eastAsia="標楷體" w:cs="標楷體"/>
          <w:sz w:val="28"/>
          <w:szCs w:val="28"/>
        </w:rPr>
        <w:t>乙方接受甲方監督指揮，於下列地點，擔任本契約所定之工作：</w:t>
      </w:r>
      <w:r w:rsidR="00BE27DC" w:rsidRPr="006C5F0A">
        <w:rPr>
          <w:color w:val="FF0000"/>
        </w:rPr>
        <w:t xml:space="preserve"> </w:t>
      </w:r>
    </w:p>
    <w:p w14:paraId="5C2FAE02" w14:textId="77777777" w:rsidR="003D3A43" w:rsidRDefault="008A7B5E">
      <w:pPr>
        <w:pStyle w:val="3"/>
        <w:spacing w:after="0" w:line="400" w:lineRule="exact"/>
        <w:ind w:left="0"/>
      </w:pPr>
      <w:r>
        <w:rPr>
          <w:rFonts w:eastAsia="標楷體" w:cs="標楷體"/>
          <w:sz w:val="28"/>
          <w:szCs w:val="28"/>
        </w:rPr>
        <w:t>第</w:t>
      </w:r>
      <w:r>
        <w:rPr>
          <w:rFonts w:eastAsia="Times New Roman"/>
          <w:sz w:val="28"/>
          <w:szCs w:val="28"/>
        </w:rPr>
        <w:t xml:space="preserve"> </w:t>
      </w:r>
      <w:r>
        <w:rPr>
          <w:rFonts w:eastAsia="標楷體" w:cs="標楷體"/>
          <w:sz w:val="28"/>
          <w:szCs w:val="28"/>
        </w:rPr>
        <w:t>四</w:t>
      </w:r>
      <w:r>
        <w:rPr>
          <w:rFonts w:eastAsia="Times New Roman"/>
          <w:sz w:val="28"/>
          <w:szCs w:val="28"/>
        </w:rPr>
        <w:t xml:space="preserve"> </w:t>
      </w:r>
      <w:r>
        <w:rPr>
          <w:rFonts w:eastAsia="標楷體" w:cs="標楷體"/>
          <w:sz w:val="28"/>
          <w:szCs w:val="28"/>
        </w:rPr>
        <w:t>條</w:t>
      </w:r>
      <w:r>
        <w:rPr>
          <w:rFonts w:eastAsia="Times New Roman"/>
          <w:sz w:val="28"/>
          <w:szCs w:val="28"/>
        </w:rPr>
        <w:t xml:space="preserve">   </w:t>
      </w:r>
      <w:r>
        <w:rPr>
          <w:rFonts w:eastAsia="標楷體" w:cs="標楷體"/>
          <w:sz w:val="28"/>
          <w:szCs w:val="28"/>
        </w:rPr>
        <w:t>工作時間、日數及休息</w:t>
      </w:r>
    </w:p>
    <w:p w14:paraId="2C335EBD" w14:textId="77777777" w:rsidR="003D3A43" w:rsidRDefault="008A7B5E">
      <w:pPr>
        <w:pStyle w:val="3"/>
        <w:spacing w:after="0" w:line="400" w:lineRule="exact"/>
        <w:ind w:left="2000" w:hanging="560"/>
      </w:pPr>
      <w:r>
        <w:rPr>
          <w:rFonts w:eastAsia="標楷體" w:cs="標楷體"/>
          <w:sz w:val="28"/>
          <w:szCs w:val="28"/>
        </w:rPr>
        <w:t>一、</w:t>
      </w:r>
      <w:r>
        <w:rPr>
          <w:rFonts w:eastAsia="標楷體"/>
          <w:sz w:val="28"/>
          <w:szCs w:val="28"/>
        </w:rPr>
        <w:t>乙方之工作日及工作時間由甲方依需要排定</w:t>
      </w:r>
      <w:r>
        <w:rPr>
          <w:rFonts w:eastAsia="標楷體"/>
          <w:sz w:val="28"/>
          <w:szCs w:val="28"/>
          <w:shd w:val="clear" w:color="auto" w:fill="FFFF00"/>
        </w:rPr>
        <w:t>(</w:t>
      </w:r>
      <w:r>
        <w:rPr>
          <w:rFonts w:eastAsia="標楷體"/>
          <w:sz w:val="28"/>
          <w:szCs w:val="28"/>
          <w:shd w:val="clear" w:color="auto" w:fill="FFFF00"/>
        </w:rPr>
        <w:t>或直接約定每日上班時間</w:t>
      </w:r>
      <w:r>
        <w:rPr>
          <w:rFonts w:eastAsia="標楷體"/>
          <w:sz w:val="28"/>
          <w:szCs w:val="28"/>
          <w:shd w:val="clear" w:color="auto" w:fill="FFFF00"/>
        </w:rPr>
        <w:t>)</w:t>
      </w:r>
      <w:r>
        <w:rPr>
          <w:rFonts w:eastAsia="標楷體"/>
          <w:sz w:val="28"/>
          <w:szCs w:val="28"/>
        </w:rPr>
        <w:t>，每月以不超過</w:t>
      </w:r>
      <w:r>
        <w:rPr>
          <w:rFonts w:eastAsia="標楷體"/>
          <w:sz w:val="28"/>
          <w:szCs w:val="28"/>
        </w:rPr>
        <w:t>80</w:t>
      </w:r>
      <w:r>
        <w:rPr>
          <w:rFonts w:eastAsia="標楷體"/>
          <w:sz w:val="28"/>
          <w:szCs w:val="28"/>
        </w:rPr>
        <w:t>小時為原則。</w:t>
      </w:r>
    </w:p>
    <w:p w14:paraId="49C65499" w14:textId="77777777" w:rsidR="003D3A43" w:rsidRDefault="008A7B5E">
      <w:pPr>
        <w:pStyle w:val="3"/>
        <w:spacing w:after="0" w:line="400" w:lineRule="exact"/>
        <w:ind w:left="2000" w:hanging="560"/>
      </w:pPr>
      <w:r>
        <w:rPr>
          <w:rFonts w:eastAsia="標楷體"/>
          <w:sz w:val="28"/>
          <w:szCs w:val="28"/>
        </w:rPr>
        <w:t>二、乙方每日正常工作時間為</w:t>
      </w:r>
      <w:r>
        <w:rPr>
          <w:rFonts w:eastAsia="標楷體"/>
          <w:sz w:val="28"/>
          <w:szCs w:val="28"/>
          <w:shd w:val="clear" w:color="auto" w:fill="FFFF00"/>
        </w:rPr>
        <w:t>8</w:t>
      </w:r>
      <w:r>
        <w:rPr>
          <w:rFonts w:eastAsia="標楷體"/>
          <w:sz w:val="28"/>
          <w:szCs w:val="28"/>
        </w:rPr>
        <w:t>小時，每</w:t>
      </w:r>
      <w:r>
        <w:rPr>
          <w:rFonts w:eastAsia="標楷體"/>
          <w:sz w:val="28"/>
          <w:szCs w:val="28"/>
        </w:rPr>
        <w:t>7</w:t>
      </w:r>
      <w:r>
        <w:rPr>
          <w:rFonts w:eastAsia="標楷體"/>
          <w:sz w:val="28"/>
          <w:szCs w:val="28"/>
        </w:rPr>
        <w:t>日</w:t>
      </w:r>
      <w:r>
        <w:rPr>
          <w:rFonts w:eastAsia="標楷體"/>
          <w:sz w:val="28"/>
          <w:szCs w:val="28"/>
        </w:rPr>
        <w:t>(</w:t>
      </w:r>
      <w:proofErr w:type="gramStart"/>
      <w:r>
        <w:rPr>
          <w:rFonts w:eastAsia="標楷體"/>
          <w:sz w:val="28"/>
          <w:szCs w:val="28"/>
        </w:rPr>
        <w:t>週</w:t>
      </w:r>
      <w:proofErr w:type="gramEnd"/>
      <w:r>
        <w:rPr>
          <w:rFonts w:eastAsia="標楷體"/>
          <w:sz w:val="28"/>
          <w:szCs w:val="28"/>
        </w:rPr>
        <w:t>)</w:t>
      </w:r>
      <w:r>
        <w:rPr>
          <w:rFonts w:eastAsia="標楷體"/>
          <w:sz w:val="28"/>
          <w:szCs w:val="28"/>
        </w:rPr>
        <w:t>最多工作</w:t>
      </w:r>
      <w:r>
        <w:rPr>
          <w:rFonts w:eastAsia="標楷體"/>
          <w:sz w:val="28"/>
          <w:szCs w:val="28"/>
        </w:rPr>
        <w:t>5</w:t>
      </w:r>
      <w:r>
        <w:rPr>
          <w:rFonts w:eastAsia="標楷體"/>
          <w:sz w:val="28"/>
          <w:szCs w:val="28"/>
        </w:rPr>
        <w:t>日，另</w:t>
      </w:r>
      <w:r>
        <w:rPr>
          <w:rFonts w:eastAsia="標楷體"/>
          <w:sz w:val="28"/>
          <w:szCs w:val="28"/>
        </w:rPr>
        <w:t>2</w:t>
      </w:r>
      <w:r>
        <w:rPr>
          <w:rFonts w:eastAsia="標楷體"/>
          <w:sz w:val="28"/>
          <w:szCs w:val="28"/>
        </w:rPr>
        <w:t>日為休息日及例假日。</w:t>
      </w:r>
    </w:p>
    <w:p w14:paraId="58A8468D" w14:textId="77777777" w:rsidR="003D3A43" w:rsidRDefault="008A7B5E">
      <w:pPr>
        <w:pStyle w:val="3"/>
        <w:spacing w:after="0" w:line="400" w:lineRule="exact"/>
        <w:ind w:left="0"/>
      </w:pPr>
      <w:r>
        <w:rPr>
          <w:rFonts w:eastAsia="標楷體"/>
          <w:sz w:val="28"/>
          <w:szCs w:val="28"/>
        </w:rPr>
        <w:t>第</w:t>
      </w:r>
      <w:r>
        <w:rPr>
          <w:rFonts w:eastAsia="Times New Roman"/>
          <w:sz w:val="28"/>
          <w:szCs w:val="28"/>
        </w:rPr>
        <w:t xml:space="preserve"> </w:t>
      </w:r>
      <w:r>
        <w:rPr>
          <w:rFonts w:eastAsia="標楷體"/>
          <w:sz w:val="28"/>
          <w:szCs w:val="28"/>
        </w:rPr>
        <w:t>五</w:t>
      </w:r>
      <w:r>
        <w:rPr>
          <w:rFonts w:eastAsia="Times New Roman"/>
          <w:sz w:val="28"/>
          <w:szCs w:val="28"/>
        </w:rPr>
        <w:t xml:space="preserve"> </w:t>
      </w:r>
      <w:r>
        <w:rPr>
          <w:rFonts w:eastAsia="標楷體"/>
          <w:sz w:val="28"/>
          <w:szCs w:val="28"/>
        </w:rPr>
        <w:t>條</w:t>
      </w:r>
      <w:r>
        <w:rPr>
          <w:rFonts w:eastAsia="Times New Roman"/>
          <w:sz w:val="28"/>
          <w:szCs w:val="28"/>
        </w:rPr>
        <w:t xml:space="preserve">   </w:t>
      </w:r>
      <w:r>
        <w:rPr>
          <w:rFonts w:eastAsia="標楷體"/>
          <w:sz w:val="28"/>
          <w:szCs w:val="28"/>
        </w:rPr>
        <w:t>休假日</w:t>
      </w:r>
    </w:p>
    <w:p w14:paraId="4AA76850" w14:textId="77777777" w:rsidR="003D3A43" w:rsidRDefault="008A7B5E">
      <w:pPr>
        <w:pStyle w:val="3"/>
        <w:spacing w:after="0" w:line="400" w:lineRule="exact"/>
        <w:ind w:left="1600" w:hanging="1120"/>
      </w:pPr>
      <w:r>
        <w:rPr>
          <w:rFonts w:eastAsia="Times New Roman"/>
          <w:sz w:val="28"/>
          <w:szCs w:val="28"/>
        </w:rPr>
        <w:t xml:space="preserve">        </w:t>
      </w:r>
      <w:r>
        <w:rPr>
          <w:rFonts w:eastAsia="標楷體"/>
          <w:sz w:val="28"/>
          <w:szCs w:val="28"/>
        </w:rPr>
        <w:t>休假日依照</w:t>
      </w:r>
      <w:proofErr w:type="gramStart"/>
      <w:r>
        <w:rPr>
          <w:rFonts w:eastAsia="標楷體"/>
          <w:sz w:val="28"/>
          <w:szCs w:val="28"/>
        </w:rPr>
        <w:t>甲方差勤</w:t>
      </w:r>
      <w:proofErr w:type="gramEnd"/>
      <w:r>
        <w:rPr>
          <w:rFonts w:eastAsia="標楷體"/>
          <w:sz w:val="28"/>
          <w:szCs w:val="28"/>
        </w:rPr>
        <w:t>規定辦理。如遇颱風經</w:t>
      </w:r>
      <w:r>
        <w:rPr>
          <w:rFonts w:eastAsia="標楷體"/>
          <w:sz w:val="28"/>
          <w:szCs w:val="28"/>
          <w:shd w:val="clear" w:color="auto" w:fill="00FFFF"/>
        </w:rPr>
        <w:t>政府機關</w:t>
      </w:r>
      <w:r>
        <w:rPr>
          <w:rFonts w:eastAsia="標楷體"/>
          <w:sz w:val="28"/>
          <w:szCs w:val="28"/>
        </w:rPr>
        <w:t>公告停止上班時，即予休假，休颱風假當日不發給工作津貼。</w:t>
      </w:r>
    </w:p>
    <w:p w14:paraId="13599DC8" w14:textId="77777777" w:rsidR="003D3A43" w:rsidRDefault="008A7B5E">
      <w:pPr>
        <w:pStyle w:val="Standard"/>
        <w:spacing w:line="400" w:lineRule="exact"/>
      </w:pPr>
      <w:r>
        <w:rPr>
          <w:rFonts w:eastAsia="標楷體"/>
          <w:sz w:val="28"/>
          <w:szCs w:val="28"/>
        </w:rPr>
        <w:t>第</w:t>
      </w:r>
      <w:r>
        <w:rPr>
          <w:rFonts w:eastAsia="Times New Roman"/>
          <w:sz w:val="28"/>
          <w:szCs w:val="28"/>
        </w:rPr>
        <w:t xml:space="preserve"> </w:t>
      </w:r>
      <w:r>
        <w:rPr>
          <w:rFonts w:eastAsia="標楷體"/>
          <w:sz w:val="28"/>
          <w:szCs w:val="28"/>
        </w:rPr>
        <w:t>六</w:t>
      </w:r>
      <w:r>
        <w:rPr>
          <w:rFonts w:eastAsia="Times New Roman"/>
          <w:sz w:val="28"/>
          <w:szCs w:val="28"/>
        </w:rPr>
        <w:t xml:space="preserve"> </w:t>
      </w:r>
      <w:r>
        <w:rPr>
          <w:rFonts w:eastAsia="標楷體"/>
          <w:sz w:val="28"/>
          <w:szCs w:val="28"/>
        </w:rPr>
        <w:t>條</w:t>
      </w:r>
      <w:r>
        <w:rPr>
          <w:rFonts w:eastAsia="Times New Roman"/>
          <w:sz w:val="28"/>
          <w:szCs w:val="28"/>
        </w:rPr>
        <w:t xml:space="preserve">   </w:t>
      </w:r>
      <w:r>
        <w:rPr>
          <w:rFonts w:eastAsia="標楷體"/>
          <w:sz w:val="28"/>
          <w:szCs w:val="28"/>
        </w:rPr>
        <w:t>工作津貼</w:t>
      </w:r>
    </w:p>
    <w:p w14:paraId="7006B787" w14:textId="77777777" w:rsidR="003D3A43" w:rsidRDefault="008A7B5E">
      <w:pPr>
        <w:pStyle w:val="3"/>
        <w:spacing w:after="0" w:line="400" w:lineRule="exact"/>
        <w:ind w:left="1847" w:hanging="529"/>
      </w:pPr>
      <w:r>
        <w:rPr>
          <w:rFonts w:eastAsia="標楷體"/>
          <w:sz w:val="28"/>
          <w:szCs w:val="28"/>
        </w:rPr>
        <w:t>一、乙方之工作津貼為每小時</w:t>
      </w:r>
      <w:r>
        <w:rPr>
          <w:rFonts w:eastAsia="標楷體"/>
          <w:sz w:val="28"/>
          <w:szCs w:val="28"/>
        </w:rPr>
        <w:t>168</w:t>
      </w:r>
      <w:r>
        <w:rPr>
          <w:rFonts w:eastAsia="標楷體"/>
          <w:sz w:val="28"/>
          <w:szCs w:val="28"/>
        </w:rPr>
        <w:t>元，每月最高</w:t>
      </w:r>
      <w:r>
        <w:rPr>
          <w:rFonts w:eastAsia="標楷體"/>
          <w:sz w:val="28"/>
          <w:szCs w:val="28"/>
        </w:rPr>
        <w:t>80</w:t>
      </w:r>
      <w:r>
        <w:rPr>
          <w:rFonts w:eastAsia="標楷體"/>
          <w:sz w:val="28"/>
          <w:szCs w:val="28"/>
        </w:rPr>
        <w:t>小時。每月依實際上工時數核發工作津貼。</w:t>
      </w:r>
    </w:p>
    <w:p w14:paraId="4CBBA6E2" w14:textId="77777777" w:rsidR="003D3A43" w:rsidRDefault="008A7B5E">
      <w:pPr>
        <w:pStyle w:val="3"/>
        <w:spacing w:after="0" w:line="400" w:lineRule="exact"/>
        <w:ind w:left="1441" w:hanging="123"/>
      </w:pPr>
      <w:r>
        <w:rPr>
          <w:rFonts w:eastAsia="標楷體"/>
          <w:sz w:val="28"/>
          <w:szCs w:val="28"/>
        </w:rPr>
        <w:t>二、給付乙方之工資，發放時間如下：</w:t>
      </w:r>
    </w:p>
    <w:p w14:paraId="55FE1B38" w14:textId="77777777" w:rsidR="003D3A43" w:rsidRDefault="008A7B5E">
      <w:pPr>
        <w:pStyle w:val="Standard"/>
        <w:spacing w:line="400" w:lineRule="exact"/>
        <w:ind w:left="1805" w:firstLine="1"/>
        <w:jc w:val="both"/>
      </w:pPr>
      <w:r>
        <w:rPr>
          <w:rFonts w:eastAsia="標楷體"/>
          <w:sz w:val="28"/>
          <w:szCs w:val="28"/>
        </w:rPr>
        <w:t>本計畫執行期間根據每月出勤工作時數</w:t>
      </w:r>
      <w:proofErr w:type="gramStart"/>
      <w:r>
        <w:rPr>
          <w:rFonts w:eastAsia="標楷體"/>
          <w:sz w:val="28"/>
          <w:szCs w:val="28"/>
        </w:rPr>
        <w:t>製作印領清冊</w:t>
      </w:r>
      <w:proofErr w:type="gramEnd"/>
      <w:r>
        <w:rPr>
          <w:rFonts w:eastAsia="標楷體"/>
          <w:sz w:val="28"/>
          <w:szCs w:val="28"/>
        </w:rPr>
        <w:t>於</w:t>
      </w:r>
      <w:proofErr w:type="gramStart"/>
      <w:r>
        <w:rPr>
          <w:rFonts w:eastAsia="標楷體"/>
          <w:sz w:val="28"/>
          <w:szCs w:val="28"/>
        </w:rPr>
        <w:t>次月核撥</w:t>
      </w:r>
      <w:proofErr w:type="gramEnd"/>
      <w:r>
        <w:rPr>
          <w:rFonts w:eastAsia="標楷體"/>
          <w:sz w:val="28"/>
          <w:szCs w:val="28"/>
        </w:rPr>
        <w:t>工作津貼並預計</w:t>
      </w:r>
      <w:r>
        <w:rPr>
          <w:rFonts w:eastAsia="標楷體"/>
          <w:sz w:val="28"/>
          <w:szCs w:val="28"/>
        </w:rPr>
        <w:t>15</w:t>
      </w:r>
      <w:r>
        <w:rPr>
          <w:rFonts w:eastAsia="標楷體"/>
          <w:sz w:val="28"/>
          <w:szCs w:val="28"/>
        </w:rPr>
        <w:t>日前轉入個人指定帳戶。</w:t>
      </w:r>
    </w:p>
    <w:p w14:paraId="10671B7F" w14:textId="77777777" w:rsidR="003D3A43" w:rsidRDefault="003D3A43">
      <w:pPr>
        <w:pStyle w:val="3"/>
        <w:spacing w:after="0" w:line="400" w:lineRule="exact"/>
        <w:ind w:left="1440"/>
        <w:rPr>
          <w:rFonts w:ascii="標楷體" w:eastAsia="標楷體" w:hAnsi="標楷體" w:cs="標楷體"/>
          <w:sz w:val="28"/>
          <w:szCs w:val="28"/>
        </w:rPr>
      </w:pPr>
    </w:p>
    <w:p w14:paraId="5E969D0B" w14:textId="77777777" w:rsidR="003D3A43" w:rsidRDefault="008A7B5E">
      <w:pPr>
        <w:pStyle w:val="Standard"/>
        <w:spacing w:line="400" w:lineRule="exact"/>
        <w:jc w:val="both"/>
      </w:pPr>
      <w:r>
        <w:rPr>
          <w:rFonts w:eastAsia="標楷體" w:cs="標楷體"/>
          <w:sz w:val="28"/>
          <w:szCs w:val="28"/>
        </w:rPr>
        <w:t>第</w:t>
      </w:r>
      <w:r>
        <w:rPr>
          <w:rFonts w:eastAsia="Times New Roman"/>
          <w:sz w:val="28"/>
          <w:szCs w:val="28"/>
        </w:rPr>
        <w:t xml:space="preserve"> </w:t>
      </w:r>
      <w:r>
        <w:rPr>
          <w:rFonts w:eastAsia="標楷體" w:cs="標楷體"/>
          <w:sz w:val="28"/>
          <w:szCs w:val="28"/>
        </w:rPr>
        <w:t>七</w:t>
      </w:r>
      <w:r>
        <w:rPr>
          <w:rFonts w:eastAsia="Times New Roman"/>
          <w:sz w:val="28"/>
          <w:szCs w:val="28"/>
        </w:rPr>
        <w:t xml:space="preserve"> </w:t>
      </w:r>
      <w:r>
        <w:rPr>
          <w:rFonts w:eastAsia="標楷體" w:cs="標楷體"/>
          <w:sz w:val="28"/>
          <w:szCs w:val="28"/>
        </w:rPr>
        <w:t>條</w:t>
      </w:r>
      <w:r>
        <w:rPr>
          <w:rFonts w:eastAsia="Times New Roman"/>
          <w:sz w:val="28"/>
          <w:szCs w:val="28"/>
        </w:rPr>
        <w:t xml:space="preserve">   </w:t>
      </w:r>
      <w:r>
        <w:rPr>
          <w:rFonts w:eastAsia="標楷體" w:cs="標楷體"/>
          <w:sz w:val="28"/>
          <w:szCs w:val="28"/>
        </w:rPr>
        <w:t>請假規定</w:t>
      </w:r>
    </w:p>
    <w:p w14:paraId="53139AE4" w14:textId="77777777" w:rsidR="003D3A43" w:rsidRDefault="008A7B5E">
      <w:pPr>
        <w:pStyle w:val="3"/>
        <w:spacing w:after="0" w:line="400" w:lineRule="exact"/>
        <w:ind w:left="2067" w:hanging="473"/>
      </w:pPr>
      <w:r>
        <w:rPr>
          <w:rFonts w:ascii="標楷體" w:eastAsia="標楷體" w:hAnsi="標楷體" w:cs="標楷體"/>
          <w:sz w:val="28"/>
          <w:szCs w:val="28"/>
        </w:rPr>
        <w:t>一、</w:t>
      </w:r>
      <w:r>
        <w:rPr>
          <w:rFonts w:ascii="標楷體" w:eastAsia="標楷體" w:hAnsi="標楷體" w:cs="標楷體"/>
          <w:sz w:val="28"/>
        </w:rPr>
        <w:t>進用人員除公假、公傷</w:t>
      </w:r>
      <w:proofErr w:type="gramStart"/>
      <w:r>
        <w:rPr>
          <w:rFonts w:ascii="標楷體" w:eastAsia="標楷體" w:hAnsi="標楷體" w:cs="標楷體"/>
          <w:sz w:val="28"/>
        </w:rPr>
        <w:t>病假於進用</w:t>
      </w:r>
      <w:proofErr w:type="gramEnd"/>
      <w:r>
        <w:rPr>
          <w:rFonts w:ascii="標楷體" w:eastAsia="標楷體" w:hAnsi="標楷體" w:cs="標楷體"/>
          <w:sz w:val="28"/>
        </w:rPr>
        <w:t>期間</w:t>
      </w:r>
      <w:proofErr w:type="gramStart"/>
      <w:r>
        <w:rPr>
          <w:rFonts w:ascii="標楷體" w:eastAsia="標楷體" w:hAnsi="標楷體" w:cs="標楷體"/>
          <w:sz w:val="28"/>
        </w:rPr>
        <w:t>內計給工作</w:t>
      </w:r>
      <w:proofErr w:type="gramEnd"/>
      <w:r>
        <w:rPr>
          <w:rFonts w:ascii="標楷體" w:eastAsia="標楷體" w:hAnsi="標楷體" w:cs="標楷體"/>
          <w:sz w:val="28"/>
        </w:rPr>
        <w:t>津貼外，其他事由之請假(含喪假)</w:t>
      </w:r>
      <w:proofErr w:type="gramStart"/>
      <w:r>
        <w:rPr>
          <w:rFonts w:ascii="標楷體" w:eastAsia="標楷體" w:hAnsi="標楷體" w:cs="標楷體"/>
          <w:sz w:val="28"/>
        </w:rPr>
        <w:t>均不發給</w:t>
      </w:r>
      <w:proofErr w:type="gramEnd"/>
      <w:r>
        <w:rPr>
          <w:rFonts w:ascii="標楷體" w:eastAsia="標楷體" w:hAnsi="標楷體" w:cs="標楷體"/>
          <w:sz w:val="28"/>
        </w:rPr>
        <w:t>工作津貼。</w:t>
      </w:r>
    </w:p>
    <w:p w14:paraId="322A0C3F" w14:textId="77777777" w:rsidR="003D3A43" w:rsidRDefault="008A7B5E">
      <w:pPr>
        <w:pStyle w:val="2"/>
        <w:spacing w:line="400" w:lineRule="exact"/>
        <w:ind w:left="2154" w:hanging="560"/>
        <w:outlineLvl w:val="1"/>
      </w:pPr>
      <w:r>
        <w:rPr>
          <w:szCs w:val="28"/>
        </w:rPr>
        <w:t>二、乙方</w:t>
      </w:r>
      <w:r>
        <w:rPr>
          <w:color w:val="000000"/>
          <w:szCs w:val="28"/>
        </w:rPr>
        <w:t>請假或公出，應</w:t>
      </w:r>
      <w:proofErr w:type="gramStart"/>
      <w:r>
        <w:rPr>
          <w:color w:val="000000"/>
          <w:szCs w:val="28"/>
        </w:rPr>
        <w:t>填具假單</w:t>
      </w:r>
      <w:proofErr w:type="gramEnd"/>
      <w:r>
        <w:rPr>
          <w:color w:val="000000"/>
          <w:szCs w:val="28"/>
        </w:rPr>
        <w:t>或公出申請，經甲方或其授權單位同意後，始得離開工作場所。但有急病或緊急事故，</w:t>
      </w:r>
      <w:r>
        <w:rPr>
          <w:color w:val="000000"/>
          <w:szCs w:val="28"/>
        </w:rPr>
        <w:lastRenderedPageBreak/>
        <w:t>得補辦請假手續。惟應於請假結束次日起三日內補辦完成。未經告知</w:t>
      </w:r>
      <w:proofErr w:type="gramStart"/>
      <w:r>
        <w:rPr>
          <w:color w:val="000000"/>
          <w:szCs w:val="28"/>
        </w:rPr>
        <w:t>逕</w:t>
      </w:r>
      <w:proofErr w:type="gramEnd"/>
      <w:r>
        <w:rPr>
          <w:color w:val="000000"/>
          <w:szCs w:val="28"/>
        </w:rPr>
        <w:t>予離開工作場所或未簽到者，以曠職論處。</w:t>
      </w:r>
    </w:p>
    <w:p w14:paraId="1224AA8D" w14:textId="77777777" w:rsidR="003D3A43" w:rsidRDefault="008A7B5E">
      <w:pPr>
        <w:pStyle w:val="2"/>
        <w:spacing w:line="400" w:lineRule="exact"/>
        <w:ind w:left="2152" w:hanging="1120"/>
        <w:outlineLvl w:val="1"/>
      </w:pPr>
      <w:r>
        <w:rPr>
          <w:color w:val="000000"/>
          <w:szCs w:val="28"/>
        </w:rPr>
        <w:t xml:space="preserve">    三、請公傷病假時，應於受傷之翌日起10日內，檢具全民健康保險特約地區醫院以上之</w:t>
      </w:r>
      <w:proofErr w:type="gramStart"/>
      <w:r>
        <w:rPr>
          <w:color w:val="000000"/>
          <w:szCs w:val="28"/>
        </w:rPr>
        <w:t>醫</w:t>
      </w:r>
      <w:proofErr w:type="gramEnd"/>
      <w:r>
        <w:rPr>
          <w:color w:val="000000"/>
          <w:szCs w:val="28"/>
        </w:rPr>
        <w:t>事服務機構所開具之證明書。</w:t>
      </w:r>
    </w:p>
    <w:p w14:paraId="23AF98A6" w14:textId="77777777" w:rsidR="003D3A43" w:rsidRDefault="008A7B5E">
      <w:pPr>
        <w:pStyle w:val="2"/>
        <w:spacing w:line="400" w:lineRule="exact"/>
        <w:ind w:left="2102" w:firstLine="0"/>
        <w:outlineLvl w:val="1"/>
      </w:pPr>
      <w:r>
        <w:rPr>
          <w:color w:val="000000"/>
        </w:rPr>
        <w:t>前項公傷病假逾30日以上者，應每30日重新檢具上開機構所開具之證明書，辦理請假。</w:t>
      </w:r>
    </w:p>
    <w:p w14:paraId="227FDF57" w14:textId="77777777" w:rsidR="003D3A43" w:rsidRDefault="008A7B5E">
      <w:pPr>
        <w:pStyle w:val="2"/>
        <w:spacing w:line="400" w:lineRule="exact"/>
        <w:ind w:left="2154" w:hanging="1120"/>
        <w:outlineLvl w:val="1"/>
      </w:pPr>
      <w:r>
        <w:rPr>
          <w:color w:val="000000"/>
        </w:rPr>
        <w:t xml:space="preserve">    四、如於上、下班途中發生事故，須檢視是否為上、下班必經路線以及時間是否符合；且應立即報警處理(至少有「道路交通事故當事人登記聯單」為證)並儘速就醫，以確認肇事責任，如肇事責任</w:t>
      </w:r>
      <w:proofErr w:type="gramStart"/>
      <w:r>
        <w:rPr>
          <w:color w:val="000000"/>
        </w:rPr>
        <w:t>起於進用</w:t>
      </w:r>
      <w:proofErr w:type="gramEnd"/>
      <w:r>
        <w:rPr>
          <w:color w:val="000000"/>
        </w:rPr>
        <w:t>人員之過失，或違反交通規則，則不予核定公傷病假。</w:t>
      </w:r>
    </w:p>
    <w:p w14:paraId="1EA7C794" w14:textId="77777777" w:rsidR="003D3A43" w:rsidRDefault="008A7B5E">
      <w:pPr>
        <w:pStyle w:val="Standard"/>
        <w:spacing w:line="400" w:lineRule="exact"/>
        <w:jc w:val="both"/>
        <w:rPr>
          <w:rFonts w:ascii="標楷體" w:eastAsia="標楷體" w:hAnsi="標楷體" w:cs="標楷體"/>
          <w:sz w:val="28"/>
          <w:szCs w:val="28"/>
        </w:rPr>
      </w:pPr>
      <w:r>
        <w:rPr>
          <w:rFonts w:ascii="標楷體" w:eastAsia="標楷體" w:hAnsi="標楷體" w:cs="標楷體"/>
          <w:sz w:val="28"/>
          <w:szCs w:val="28"/>
        </w:rPr>
        <w:t>第 八 條  甲方得經預告終止契約之事由</w:t>
      </w:r>
    </w:p>
    <w:p w14:paraId="25A02A5F" w14:textId="77777777" w:rsidR="003D3A43" w:rsidRDefault="008A7B5E">
      <w:pPr>
        <w:pStyle w:val="Standard"/>
        <w:widowControl/>
        <w:snapToGrid w:val="0"/>
        <w:spacing w:line="400" w:lineRule="exact"/>
        <w:ind w:left="1438" w:firstLine="1"/>
        <w:jc w:val="both"/>
        <w:rPr>
          <w:rFonts w:ascii="標楷體" w:eastAsia="標楷體" w:hAnsi="標楷體" w:cs="標楷體"/>
          <w:sz w:val="28"/>
          <w:szCs w:val="28"/>
        </w:rPr>
      </w:pPr>
      <w:r>
        <w:rPr>
          <w:rFonts w:ascii="標楷體" w:eastAsia="標楷體" w:hAnsi="標楷體" w:cs="標楷體"/>
          <w:sz w:val="28"/>
          <w:szCs w:val="28"/>
        </w:rPr>
        <w:t>有下列情事之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者，甲方得預告乙方終止本契約：</w:t>
      </w:r>
    </w:p>
    <w:p w14:paraId="0C863B6F" w14:textId="77777777" w:rsidR="003D3A43" w:rsidRDefault="008A7B5E">
      <w:pPr>
        <w:pStyle w:val="Standard"/>
        <w:widowControl/>
        <w:snapToGrid w:val="0"/>
        <w:spacing w:line="400" w:lineRule="exact"/>
        <w:ind w:left="1438" w:firstLine="1"/>
        <w:jc w:val="both"/>
        <w:rPr>
          <w:rFonts w:ascii="標楷體" w:eastAsia="標楷體" w:hAnsi="標楷體" w:cs="標楷體"/>
          <w:sz w:val="28"/>
          <w:szCs w:val="28"/>
        </w:rPr>
      </w:pPr>
      <w:r>
        <w:rPr>
          <w:rFonts w:ascii="標楷體" w:eastAsia="標楷體" w:hAnsi="標楷體" w:cs="標楷體"/>
          <w:sz w:val="28"/>
          <w:szCs w:val="28"/>
        </w:rPr>
        <w:t>一、甲方因不可抗力，暫停工作在1個月以上時。</w:t>
      </w:r>
    </w:p>
    <w:p w14:paraId="14A2B84A" w14:textId="77777777" w:rsidR="003D3A43" w:rsidRDefault="008A7B5E">
      <w:pPr>
        <w:pStyle w:val="Standard"/>
        <w:widowControl/>
        <w:snapToGrid w:val="0"/>
        <w:spacing w:line="400" w:lineRule="exact"/>
        <w:ind w:left="2000" w:hanging="560"/>
        <w:jc w:val="both"/>
        <w:rPr>
          <w:rFonts w:ascii="標楷體" w:eastAsia="標楷體" w:hAnsi="標楷體" w:cs="標楷體"/>
          <w:sz w:val="28"/>
          <w:szCs w:val="28"/>
        </w:rPr>
      </w:pPr>
      <w:r>
        <w:rPr>
          <w:rFonts w:ascii="標楷體" w:eastAsia="標楷體" w:hAnsi="標楷體" w:cs="標楷體"/>
          <w:sz w:val="28"/>
          <w:szCs w:val="28"/>
        </w:rPr>
        <w:t>二、工作計畫變更，有減少進用人員之必要，且無適當工作可安置時。</w:t>
      </w:r>
    </w:p>
    <w:p w14:paraId="4184B3BE" w14:textId="77777777" w:rsidR="003D3A43" w:rsidRDefault="008A7B5E">
      <w:pPr>
        <w:pStyle w:val="Standard"/>
        <w:widowControl/>
        <w:snapToGrid w:val="0"/>
        <w:spacing w:line="400" w:lineRule="exact"/>
        <w:ind w:left="1438" w:firstLine="1"/>
        <w:jc w:val="both"/>
        <w:rPr>
          <w:rFonts w:eastAsia="標楷體" w:cs="標楷體"/>
          <w:sz w:val="28"/>
          <w:szCs w:val="28"/>
        </w:rPr>
      </w:pPr>
      <w:r>
        <w:rPr>
          <w:rFonts w:eastAsia="標楷體" w:cs="標楷體"/>
          <w:sz w:val="28"/>
          <w:szCs w:val="28"/>
        </w:rPr>
        <w:t>三、乙方對於所擔任之工作不能勝任時。</w:t>
      </w:r>
    </w:p>
    <w:p w14:paraId="1AF05718" w14:textId="77777777" w:rsidR="003D3A43" w:rsidRDefault="008A7B5E">
      <w:pPr>
        <w:pStyle w:val="Standard"/>
        <w:widowControl/>
        <w:snapToGrid w:val="0"/>
        <w:spacing w:line="400" w:lineRule="exact"/>
        <w:ind w:left="1438" w:firstLine="1"/>
        <w:jc w:val="both"/>
      </w:pPr>
      <w:r>
        <w:rPr>
          <w:rFonts w:eastAsia="標楷體" w:cs="標楷體"/>
          <w:sz w:val="28"/>
          <w:szCs w:val="28"/>
        </w:rPr>
        <w:t>前項之終止應於</w:t>
      </w:r>
      <w:r>
        <w:rPr>
          <w:rFonts w:eastAsia="標楷體"/>
          <w:sz w:val="28"/>
          <w:szCs w:val="28"/>
        </w:rPr>
        <w:t>10</w:t>
      </w:r>
      <w:r>
        <w:rPr>
          <w:rFonts w:eastAsia="標楷體" w:cs="標楷體"/>
          <w:sz w:val="28"/>
          <w:szCs w:val="28"/>
        </w:rPr>
        <w:t>日前預告之。</w:t>
      </w:r>
    </w:p>
    <w:p w14:paraId="1149E9BF" w14:textId="77777777" w:rsidR="003D3A43" w:rsidRDefault="008A7B5E">
      <w:pPr>
        <w:pStyle w:val="Standard"/>
        <w:spacing w:line="400" w:lineRule="exact"/>
        <w:jc w:val="both"/>
      </w:pPr>
      <w:r>
        <w:rPr>
          <w:rFonts w:eastAsia="標楷體" w:cs="標楷體"/>
          <w:sz w:val="28"/>
          <w:szCs w:val="28"/>
        </w:rPr>
        <w:t>第</w:t>
      </w:r>
      <w:r>
        <w:rPr>
          <w:rFonts w:eastAsia="Times New Roman"/>
          <w:sz w:val="28"/>
          <w:szCs w:val="28"/>
        </w:rPr>
        <w:t xml:space="preserve"> </w:t>
      </w:r>
      <w:r>
        <w:rPr>
          <w:rFonts w:eastAsia="標楷體" w:cs="標楷體"/>
          <w:sz w:val="28"/>
          <w:szCs w:val="28"/>
        </w:rPr>
        <w:t>九</w:t>
      </w:r>
      <w:r>
        <w:rPr>
          <w:rFonts w:eastAsia="Times New Roman"/>
          <w:sz w:val="28"/>
          <w:szCs w:val="28"/>
        </w:rPr>
        <w:t xml:space="preserve"> </w:t>
      </w:r>
      <w:r>
        <w:rPr>
          <w:rFonts w:eastAsia="標楷體" w:cs="標楷體"/>
          <w:sz w:val="28"/>
          <w:szCs w:val="28"/>
        </w:rPr>
        <w:t>條</w:t>
      </w:r>
      <w:r>
        <w:rPr>
          <w:rFonts w:eastAsia="Times New Roman"/>
          <w:sz w:val="28"/>
          <w:szCs w:val="28"/>
        </w:rPr>
        <w:t xml:space="preserve">  </w:t>
      </w:r>
      <w:r>
        <w:rPr>
          <w:rFonts w:eastAsia="標楷體" w:cs="標楷體"/>
          <w:sz w:val="28"/>
          <w:szCs w:val="28"/>
        </w:rPr>
        <w:t>甲方得不經預告終止契約之事由</w:t>
      </w:r>
    </w:p>
    <w:p w14:paraId="5B98F670" w14:textId="77777777" w:rsidR="003D3A43" w:rsidRDefault="008A7B5E">
      <w:pPr>
        <w:pStyle w:val="Standard"/>
        <w:widowControl/>
        <w:snapToGrid w:val="0"/>
        <w:spacing w:line="400" w:lineRule="exact"/>
        <w:ind w:left="1438" w:firstLine="1"/>
        <w:jc w:val="both"/>
        <w:rPr>
          <w:rFonts w:eastAsia="標楷體" w:cs="標楷體"/>
          <w:sz w:val="28"/>
          <w:szCs w:val="28"/>
        </w:rPr>
      </w:pPr>
      <w:r>
        <w:rPr>
          <w:rFonts w:eastAsia="標楷體" w:cs="標楷體"/>
          <w:sz w:val="28"/>
          <w:szCs w:val="28"/>
        </w:rPr>
        <w:t>乙方有下列事由之</w:t>
      </w:r>
      <w:proofErr w:type="gramStart"/>
      <w:r>
        <w:rPr>
          <w:rFonts w:eastAsia="標楷體" w:cs="標楷體"/>
          <w:sz w:val="28"/>
          <w:szCs w:val="28"/>
        </w:rPr>
        <w:t>一</w:t>
      </w:r>
      <w:proofErr w:type="gramEnd"/>
      <w:r>
        <w:rPr>
          <w:rFonts w:eastAsia="標楷體" w:cs="標楷體"/>
          <w:sz w:val="28"/>
          <w:szCs w:val="28"/>
        </w:rPr>
        <w:t>者，甲方得不經預告終止本契約：</w:t>
      </w:r>
    </w:p>
    <w:p w14:paraId="16330D6B" w14:textId="77777777" w:rsidR="003D3A43" w:rsidRDefault="008A7B5E">
      <w:pPr>
        <w:pStyle w:val="Standard"/>
        <w:numPr>
          <w:ilvl w:val="0"/>
          <w:numId w:val="14"/>
        </w:numP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於公立就業服務機構填寫或提供不實資料或文件。</w:t>
      </w:r>
    </w:p>
    <w:p w14:paraId="3F967679"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受有期徒刑以上刑之宣告確定，而未</w:t>
      </w:r>
      <w:proofErr w:type="gramStart"/>
      <w:r>
        <w:rPr>
          <w:rFonts w:ascii="標楷體" w:eastAsia="標楷體" w:hAnsi="標楷體" w:cs="標楷體"/>
          <w:color w:val="000000"/>
          <w:sz w:val="28"/>
          <w:szCs w:val="28"/>
        </w:rPr>
        <w:t>諭</w:t>
      </w:r>
      <w:proofErr w:type="gramEnd"/>
      <w:r>
        <w:rPr>
          <w:rFonts w:ascii="標楷體" w:eastAsia="標楷體" w:hAnsi="標楷體" w:cs="標楷體"/>
          <w:color w:val="000000"/>
          <w:sz w:val="28"/>
          <w:szCs w:val="28"/>
        </w:rPr>
        <w:t>知緩刑或</w:t>
      </w:r>
      <w:proofErr w:type="gramStart"/>
      <w:r>
        <w:rPr>
          <w:rFonts w:ascii="標楷體" w:eastAsia="標楷體" w:hAnsi="標楷體" w:cs="標楷體"/>
          <w:color w:val="000000"/>
          <w:sz w:val="28"/>
          <w:szCs w:val="28"/>
        </w:rPr>
        <w:t>未准易科</w:t>
      </w:r>
      <w:proofErr w:type="gramEnd"/>
      <w:r>
        <w:rPr>
          <w:rFonts w:ascii="標楷體" w:eastAsia="標楷體" w:hAnsi="標楷體" w:cs="標楷體"/>
          <w:color w:val="000000"/>
          <w:sz w:val="28"/>
          <w:szCs w:val="28"/>
        </w:rPr>
        <w:t>罰金。</w:t>
      </w:r>
    </w:p>
    <w:p w14:paraId="0A4BC711"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於工作時間實施暴行或有重大侮辱之行為。</w:t>
      </w:r>
    </w:p>
    <w:p w14:paraId="1820991E" w14:textId="77777777" w:rsidR="003D3A43" w:rsidRDefault="008A7B5E">
      <w:pPr>
        <w:pStyle w:val="Standard"/>
        <w:numPr>
          <w:ilvl w:val="0"/>
          <w:numId w:val="11"/>
        </w:numPr>
        <w:tabs>
          <w:tab w:val="left" w:pos="-9520"/>
        </w:tabs>
        <w:spacing w:line="400" w:lineRule="exact"/>
        <w:jc w:val="both"/>
      </w:pPr>
      <w:r>
        <w:rPr>
          <w:rFonts w:ascii="標楷體" w:eastAsia="標楷體" w:hAnsi="標楷體" w:cs="標楷體"/>
          <w:color w:val="000000"/>
          <w:sz w:val="28"/>
          <w:szCs w:val="28"/>
        </w:rPr>
        <w:t>故意損耗機器、工具、原料、產品，或其他甲方所有之物品，或故意洩漏業務上之</w:t>
      </w:r>
      <w:proofErr w:type="gramStart"/>
      <w:r>
        <w:rPr>
          <w:rFonts w:ascii="標楷體" w:eastAsia="標楷體" w:hAnsi="標楷體" w:cs="標楷體"/>
          <w:color w:val="000000"/>
          <w:sz w:val="28"/>
          <w:szCs w:val="28"/>
        </w:rPr>
        <w:t>機密致甲方</w:t>
      </w:r>
      <w:proofErr w:type="gramEnd"/>
      <w:r>
        <w:rPr>
          <w:rFonts w:ascii="標楷體" w:eastAsia="標楷體" w:hAnsi="標楷體" w:cs="標楷體"/>
          <w:color w:val="000000"/>
          <w:sz w:val="28"/>
          <w:szCs w:val="28"/>
        </w:rPr>
        <w:t>受有損害。</w:t>
      </w:r>
    </w:p>
    <w:p w14:paraId="359EC162"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無正當理由連續曠工三日，或一個月內曠工達六日。</w:t>
      </w:r>
    </w:p>
    <w:p w14:paraId="266D89E5"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工作期間內，</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給付工作津貼之請假合計超過</w:t>
      </w:r>
      <w:proofErr w:type="gramStart"/>
      <w:r>
        <w:rPr>
          <w:rFonts w:ascii="標楷體" w:eastAsia="標楷體" w:hAnsi="標楷體" w:cs="標楷體"/>
          <w:color w:val="000000"/>
          <w:sz w:val="28"/>
          <w:szCs w:val="28"/>
        </w:rPr>
        <w:t>三</w:t>
      </w:r>
      <w:proofErr w:type="gramEnd"/>
      <w:r>
        <w:rPr>
          <w:rFonts w:ascii="標楷體" w:eastAsia="標楷體" w:hAnsi="標楷體" w:cs="標楷體"/>
          <w:color w:val="000000"/>
          <w:sz w:val="28"/>
          <w:szCs w:val="28"/>
        </w:rPr>
        <w:t>十日。</w:t>
      </w:r>
    </w:p>
    <w:p w14:paraId="534FDFFF" w14:textId="77777777" w:rsidR="003D3A43" w:rsidRDefault="008A7B5E">
      <w:pPr>
        <w:pStyle w:val="Standard"/>
        <w:numPr>
          <w:ilvl w:val="0"/>
          <w:numId w:val="11"/>
        </w:numPr>
        <w:tabs>
          <w:tab w:val="left" w:pos="-9520"/>
        </w:tabs>
        <w:spacing w:line="400" w:lineRule="exact"/>
        <w:jc w:val="both"/>
      </w:pPr>
      <w:r>
        <w:rPr>
          <w:rFonts w:ascii="標楷體" w:eastAsia="標楷體" w:hAnsi="標楷體" w:cs="標楷體"/>
          <w:color w:val="000000"/>
          <w:sz w:val="28"/>
          <w:szCs w:val="28"/>
        </w:rPr>
        <w:t>上班時間擅離職守，無法交代行蹤或未依規定填寫公出單；上班時間聚賭滋事或從事賭博、玩樂、上聊天網站等非公務</w:t>
      </w:r>
      <w:r>
        <w:rPr>
          <w:rFonts w:ascii="標楷體" w:eastAsia="標楷體" w:hAnsi="標楷體" w:cs="標楷體"/>
          <w:sz w:val="28"/>
          <w:szCs w:val="28"/>
        </w:rPr>
        <w:t>行為，影響甲方形象者；</w:t>
      </w:r>
      <w:r>
        <w:rPr>
          <w:rFonts w:ascii="標楷體" w:eastAsia="標楷體" w:hAnsi="標楷體" w:cs="標楷體"/>
          <w:color w:val="000000"/>
          <w:sz w:val="28"/>
          <w:szCs w:val="28"/>
        </w:rPr>
        <w:t>擾亂公務；不服從工作指派等事由。</w:t>
      </w:r>
    </w:p>
    <w:p w14:paraId="3A511041"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其他違反法令或工作規範，情節重大者。</w:t>
      </w:r>
    </w:p>
    <w:p w14:paraId="52E9668D" w14:textId="77777777" w:rsidR="003D3A43" w:rsidRDefault="008A7B5E">
      <w:pPr>
        <w:pStyle w:val="Standard"/>
        <w:numPr>
          <w:ilvl w:val="0"/>
          <w:numId w:val="11"/>
        </w:numPr>
        <w:tabs>
          <w:tab w:val="left" w:pos="-952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因違反工作規則，遭3次勸導處分，於開立第3次勸導單時，即予終止僱用契約。</w:t>
      </w:r>
    </w:p>
    <w:p w14:paraId="5F10205D" w14:textId="77777777" w:rsidR="003D3A43" w:rsidRDefault="008A7B5E">
      <w:pPr>
        <w:pStyle w:val="Standard"/>
        <w:tabs>
          <w:tab w:val="left" w:pos="2480"/>
        </w:tabs>
        <w:spacing w:line="400" w:lineRule="exact"/>
        <w:ind w:left="1400"/>
        <w:jc w:val="both"/>
        <w:outlineLvl w:val="2"/>
      </w:pPr>
      <w:r>
        <w:rPr>
          <w:rFonts w:ascii="標楷體" w:eastAsia="標楷體" w:hAnsi="標楷體" w:cs="標楷體"/>
          <w:color w:val="000000"/>
          <w:sz w:val="28"/>
          <w:szCs w:val="28"/>
        </w:rPr>
        <w:t>進用人員如發生前項第一~三款事由</w:t>
      </w:r>
      <w:r>
        <w:rPr>
          <w:rFonts w:ascii="標楷體" w:eastAsia="標楷體" w:hAnsi="標楷體" w:cs="標楷體"/>
          <w:sz w:val="28"/>
          <w:szCs w:val="28"/>
        </w:rPr>
        <w:t>，得不予給付上</w:t>
      </w:r>
      <w:r>
        <w:rPr>
          <w:rFonts w:ascii="標楷體" w:eastAsia="標楷體" w:hAnsi="標楷體" w:cs="標楷體"/>
          <w:color w:val="000000"/>
          <w:sz w:val="28"/>
          <w:szCs w:val="28"/>
        </w:rPr>
        <w:t>工期間工作</w:t>
      </w:r>
      <w:r>
        <w:rPr>
          <w:rFonts w:ascii="標楷體" w:eastAsia="標楷體" w:hAnsi="標楷體" w:cs="標楷體"/>
          <w:color w:val="000000"/>
          <w:sz w:val="28"/>
          <w:szCs w:val="28"/>
        </w:rPr>
        <w:lastRenderedPageBreak/>
        <w:t>津貼，如已支領者，應全數（包含</w:t>
      </w:r>
      <w:proofErr w:type="gramStart"/>
      <w:r>
        <w:rPr>
          <w:rFonts w:ascii="標楷體" w:eastAsia="標楷體" w:hAnsi="標楷體" w:cs="標楷體"/>
          <w:color w:val="000000"/>
          <w:sz w:val="28"/>
          <w:szCs w:val="28"/>
        </w:rPr>
        <w:t>勞</w:t>
      </w:r>
      <w:proofErr w:type="gramEnd"/>
      <w:r>
        <w:rPr>
          <w:rFonts w:ascii="標楷體" w:eastAsia="標楷體" w:hAnsi="標楷體" w:cs="標楷體"/>
          <w:color w:val="000000"/>
          <w:sz w:val="28"/>
          <w:szCs w:val="28"/>
        </w:rPr>
        <w:t>、健保雇主補助金額）繳回。如拒絕</w:t>
      </w:r>
      <w:proofErr w:type="gramStart"/>
      <w:r>
        <w:rPr>
          <w:rFonts w:ascii="標楷體" w:eastAsia="標楷體" w:hAnsi="標楷體" w:cs="標楷體"/>
          <w:color w:val="000000"/>
          <w:sz w:val="28"/>
          <w:szCs w:val="28"/>
        </w:rPr>
        <w:t>繳回者</w:t>
      </w:r>
      <w:proofErr w:type="gramEnd"/>
      <w:r>
        <w:rPr>
          <w:rFonts w:ascii="標楷體" w:eastAsia="標楷體" w:hAnsi="標楷體" w:cs="標楷體"/>
          <w:sz w:val="28"/>
          <w:szCs w:val="28"/>
        </w:rPr>
        <w:t>，乙方自願由甲方</w:t>
      </w:r>
      <w:proofErr w:type="gramStart"/>
      <w:r>
        <w:rPr>
          <w:rFonts w:ascii="標楷體" w:eastAsia="標楷體" w:hAnsi="標楷體" w:cs="標楷體"/>
          <w:sz w:val="28"/>
          <w:szCs w:val="28"/>
        </w:rPr>
        <w:t>逕予向</w:t>
      </w:r>
      <w:proofErr w:type="gramEnd"/>
      <w:r>
        <w:rPr>
          <w:rFonts w:ascii="標楷體" w:eastAsia="標楷體" w:hAnsi="標楷體" w:cs="標楷體"/>
          <w:sz w:val="28"/>
          <w:szCs w:val="28"/>
        </w:rPr>
        <w:t>地方法院行政訴訟庭申請強制執行。</w:t>
      </w:r>
    </w:p>
    <w:p w14:paraId="08B67445" w14:textId="77777777" w:rsidR="003D3A43" w:rsidRDefault="008A7B5E">
      <w:pPr>
        <w:pStyle w:val="Standard"/>
        <w:widowControl/>
        <w:snapToGrid w:val="0"/>
        <w:spacing w:line="400" w:lineRule="exact"/>
        <w:jc w:val="both"/>
      </w:pPr>
      <w:r>
        <w:rPr>
          <w:rFonts w:eastAsia="標楷體" w:cs="標楷體"/>
          <w:sz w:val="28"/>
          <w:szCs w:val="28"/>
        </w:rPr>
        <w:t>第</w:t>
      </w:r>
      <w:r>
        <w:rPr>
          <w:rFonts w:eastAsia="Times New Roman"/>
          <w:sz w:val="28"/>
          <w:szCs w:val="28"/>
        </w:rPr>
        <w:t xml:space="preserve"> </w:t>
      </w:r>
      <w:r>
        <w:rPr>
          <w:rFonts w:eastAsia="標楷體" w:cs="標楷體"/>
          <w:sz w:val="28"/>
          <w:szCs w:val="28"/>
        </w:rPr>
        <w:t>十</w:t>
      </w:r>
      <w:r>
        <w:rPr>
          <w:rFonts w:eastAsia="Times New Roman"/>
          <w:sz w:val="28"/>
          <w:szCs w:val="28"/>
        </w:rPr>
        <w:t xml:space="preserve"> </w:t>
      </w:r>
      <w:r>
        <w:rPr>
          <w:rFonts w:eastAsia="標楷體" w:cs="標楷體"/>
          <w:sz w:val="28"/>
          <w:szCs w:val="28"/>
        </w:rPr>
        <w:t>條</w:t>
      </w:r>
      <w:r>
        <w:rPr>
          <w:rFonts w:eastAsia="Times New Roman"/>
          <w:sz w:val="28"/>
          <w:szCs w:val="28"/>
        </w:rPr>
        <w:t xml:space="preserve">  </w:t>
      </w:r>
      <w:r>
        <w:rPr>
          <w:rFonts w:eastAsia="標楷體" w:cs="標楷體"/>
          <w:sz w:val="28"/>
          <w:szCs w:val="28"/>
        </w:rPr>
        <w:t>乙方離職手續</w:t>
      </w:r>
    </w:p>
    <w:p w14:paraId="5A971E6E" w14:textId="77777777" w:rsidR="003D3A43" w:rsidRDefault="008A7B5E">
      <w:pPr>
        <w:pStyle w:val="Standard"/>
        <w:widowControl/>
        <w:snapToGrid w:val="0"/>
        <w:spacing w:line="400" w:lineRule="exact"/>
        <w:ind w:left="1392"/>
        <w:jc w:val="both"/>
        <w:rPr>
          <w:rFonts w:eastAsia="標楷體" w:cs="標楷體"/>
          <w:sz w:val="28"/>
          <w:szCs w:val="28"/>
        </w:rPr>
      </w:pPr>
      <w:r>
        <w:rPr>
          <w:rFonts w:eastAsia="標楷體" w:cs="標楷體"/>
          <w:sz w:val="28"/>
          <w:szCs w:val="28"/>
        </w:rPr>
        <w:t>乙方自願離職時，應依勞動基準法規定提前預告甲方，並於離職當日前，將保管之事物完成移交及辦妥離職手續。</w:t>
      </w:r>
    </w:p>
    <w:p w14:paraId="727757F8" w14:textId="77777777" w:rsidR="003D3A43" w:rsidRDefault="008A7B5E">
      <w:pPr>
        <w:pStyle w:val="Standard"/>
        <w:widowControl/>
        <w:snapToGrid w:val="0"/>
        <w:spacing w:line="400" w:lineRule="exact"/>
        <w:jc w:val="both"/>
      </w:pPr>
      <w:r>
        <w:rPr>
          <w:rFonts w:eastAsia="標楷體" w:cs="標楷體"/>
          <w:sz w:val="28"/>
          <w:szCs w:val="28"/>
        </w:rPr>
        <w:t>第十一條</w:t>
      </w:r>
      <w:r>
        <w:rPr>
          <w:rFonts w:eastAsia="Times New Roman"/>
          <w:sz w:val="28"/>
          <w:szCs w:val="28"/>
        </w:rPr>
        <w:t xml:space="preserve">  </w:t>
      </w:r>
      <w:r>
        <w:rPr>
          <w:rFonts w:eastAsia="標楷體" w:cs="標楷體"/>
          <w:sz w:val="28"/>
          <w:szCs w:val="28"/>
        </w:rPr>
        <w:t>工作調整</w:t>
      </w:r>
    </w:p>
    <w:p w14:paraId="6776C884" w14:textId="77777777" w:rsidR="003D3A43" w:rsidRDefault="008A7B5E">
      <w:pPr>
        <w:pStyle w:val="Standard"/>
        <w:widowControl/>
        <w:snapToGrid w:val="0"/>
        <w:spacing w:line="400" w:lineRule="exact"/>
        <w:ind w:firstLine="1400"/>
        <w:jc w:val="both"/>
      </w:pPr>
      <w:r>
        <w:rPr>
          <w:rFonts w:eastAsia="標楷體" w:cs="標楷體"/>
          <w:sz w:val="28"/>
          <w:szCs w:val="28"/>
        </w:rPr>
        <w:t>甲方得因業務需要，調整乙方之工作時間、地點及工作內容。</w:t>
      </w:r>
    </w:p>
    <w:p w14:paraId="52F760DF" w14:textId="77777777" w:rsidR="003D3A43" w:rsidRDefault="008A7B5E">
      <w:pPr>
        <w:pStyle w:val="Standard"/>
        <w:spacing w:line="400" w:lineRule="exact"/>
      </w:pPr>
      <w:r>
        <w:rPr>
          <w:rFonts w:eastAsia="標楷體" w:cs="標楷體"/>
          <w:sz w:val="28"/>
          <w:szCs w:val="28"/>
        </w:rPr>
        <w:t>第十二條</w:t>
      </w:r>
      <w:r>
        <w:rPr>
          <w:rFonts w:eastAsia="Times New Roman"/>
          <w:sz w:val="28"/>
          <w:szCs w:val="28"/>
        </w:rPr>
        <w:t xml:space="preserve">  </w:t>
      </w:r>
      <w:r>
        <w:rPr>
          <w:rFonts w:eastAsia="標楷體"/>
          <w:sz w:val="28"/>
          <w:szCs w:val="28"/>
        </w:rPr>
        <w:t>勞工</w:t>
      </w:r>
      <w:r>
        <w:rPr>
          <w:rFonts w:eastAsia="標楷體" w:cs="標楷體"/>
          <w:bCs/>
          <w:sz w:val="28"/>
          <w:szCs w:val="28"/>
        </w:rPr>
        <w:t>保險、全民健康保險金提繳</w:t>
      </w:r>
    </w:p>
    <w:p w14:paraId="774C1A95" w14:textId="77777777" w:rsidR="003D3A43" w:rsidRDefault="008A7B5E">
      <w:pPr>
        <w:pStyle w:val="Standard"/>
        <w:tabs>
          <w:tab w:val="left" w:pos="2122"/>
        </w:tabs>
        <w:spacing w:line="400" w:lineRule="exact"/>
        <w:ind w:left="1402"/>
        <w:jc w:val="both"/>
        <w:outlineLvl w:val="1"/>
      </w:pPr>
      <w:r>
        <w:rPr>
          <w:rFonts w:ascii="標楷體" w:eastAsia="標楷體" w:hAnsi="標楷體" w:cs="標楷體"/>
          <w:color w:val="000000"/>
          <w:sz w:val="28"/>
          <w:szCs w:val="28"/>
        </w:rPr>
        <w:t>乙方應於上工當日由甲方申報參加勞工保險及全民健康保險。並依據其工作津貼所對應之投保金額等級辦理加保。</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乙方</w:t>
      </w:r>
      <w:r>
        <w:rPr>
          <w:rFonts w:ascii="標楷體" w:eastAsia="標楷體" w:hAnsi="標楷體" w:cs="標楷體"/>
          <w:color w:val="000000"/>
          <w:sz w:val="28"/>
          <w:szCs w:val="28"/>
          <w:u w:val="single"/>
        </w:rPr>
        <w:t>不適用就業保險法</w:t>
      </w:r>
      <w:r>
        <w:rPr>
          <w:rFonts w:ascii="標楷體" w:eastAsia="標楷體" w:hAnsi="標楷體" w:cs="標楷體"/>
          <w:color w:val="000000"/>
          <w:sz w:val="28"/>
          <w:szCs w:val="28"/>
        </w:rPr>
        <w:t>，其勞工保險費亦不包含就業保險之費率計算。）</w:t>
      </w:r>
      <w:r>
        <w:rPr>
          <w:rFonts w:eastAsia="標楷體" w:cs="標楷體"/>
          <w:bCs/>
          <w:sz w:val="28"/>
          <w:szCs w:val="28"/>
        </w:rPr>
        <w:t>本計畫</w:t>
      </w:r>
      <w:r>
        <w:rPr>
          <w:rFonts w:eastAsia="標楷體" w:cs="標楷體"/>
          <w:bCs/>
          <w:sz w:val="28"/>
          <w:szCs w:val="28"/>
          <w:u w:val="single"/>
        </w:rPr>
        <w:t>不適用勞工退休金條例</w:t>
      </w:r>
      <w:r>
        <w:rPr>
          <w:rFonts w:eastAsia="標楷體" w:cs="標楷體"/>
          <w:bCs/>
          <w:sz w:val="28"/>
          <w:szCs w:val="28"/>
        </w:rPr>
        <w:t>，不得要求提繳退休金。乙方離職當日，甲方即應辦理退保事宜。</w:t>
      </w:r>
      <w:r>
        <w:rPr>
          <w:rFonts w:eastAsia="標楷體" w:cs="標楷體"/>
          <w:bCs/>
          <w:sz w:val="28"/>
          <w:szCs w:val="28"/>
          <w:u w:val="single"/>
        </w:rPr>
        <w:t>乙方進用期滿不得申請失業給付。</w:t>
      </w:r>
    </w:p>
    <w:p w14:paraId="3DA4C296" w14:textId="77777777" w:rsidR="003D3A43" w:rsidRDefault="008A7B5E">
      <w:pPr>
        <w:pStyle w:val="Standard"/>
        <w:spacing w:line="400" w:lineRule="exact"/>
      </w:pPr>
      <w:r>
        <w:rPr>
          <w:rFonts w:eastAsia="標楷體" w:cs="標楷體"/>
          <w:sz w:val="28"/>
          <w:szCs w:val="28"/>
        </w:rPr>
        <w:t>第十三條</w:t>
      </w:r>
      <w:r>
        <w:rPr>
          <w:rFonts w:eastAsia="Times New Roman"/>
          <w:sz w:val="28"/>
          <w:szCs w:val="28"/>
        </w:rPr>
        <w:t xml:space="preserve">  </w:t>
      </w:r>
      <w:r>
        <w:rPr>
          <w:rFonts w:eastAsia="標楷體" w:cs="標楷體"/>
          <w:sz w:val="28"/>
          <w:szCs w:val="28"/>
        </w:rPr>
        <w:t>職業災害</w:t>
      </w:r>
    </w:p>
    <w:p w14:paraId="74C9C317" w14:textId="77777777" w:rsidR="003D3A43" w:rsidRDefault="008A7B5E">
      <w:pPr>
        <w:pStyle w:val="Standard"/>
        <w:spacing w:line="400" w:lineRule="exact"/>
        <w:ind w:left="1368" w:right="-31" w:firstLine="1"/>
        <w:rPr>
          <w:rFonts w:eastAsia="標楷體"/>
          <w:sz w:val="28"/>
          <w:szCs w:val="28"/>
        </w:rPr>
      </w:pPr>
      <w:r>
        <w:rPr>
          <w:rFonts w:eastAsia="標楷體"/>
          <w:sz w:val="28"/>
          <w:szCs w:val="28"/>
        </w:rPr>
        <w:t>乙方於計畫執行期間發生職業災害之處理原則及甲方之補償原則如下，但同一事故，已依勞工保險條例、其他保險或其他法令規定支付費用補償者，甲方</w:t>
      </w:r>
      <w:proofErr w:type="gramStart"/>
      <w:r>
        <w:rPr>
          <w:rFonts w:eastAsia="標楷體"/>
          <w:sz w:val="28"/>
          <w:szCs w:val="28"/>
        </w:rPr>
        <w:t>得予抵充</w:t>
      </w:r>
      <w:proofErr w:type="gramEnd"/>
      <w:r>
        <w:rPr>
          <w:rFonts w:eastAsia="標楷體"/>
          <w:sz w:val="28"/>
          <w:szCs w:val="28"/>
        </w:rPr>
        <w:t>之：</w:t>
      </w:r>
    </w:p>
    <w:p w14:paraId="7B4E37F2" w14:textId="77777777" w:rsidR="003D3A43" w:rsidRDefault="008A7B5E">
      <w:pPr>
        <w:pStyle w:val="Standard"/>
        <w:numPr>
          <w:ilvl w:val="0"/>
          <w:numId w:val="15"/>
        </w:numPr>
        <w:spacing w:line="400" w:lineRule="exact"/>
        <w:jc w:val="both"/>
      </w:pPr>
      <w:r>
        <w:rPr>
          <w:rFonts w:ascii="標楷體" w:eastAsia="標楷體" w:hAnsi="標楷體" w:cs="標楷體"/>
          <w:color w:val="000000"/>
          <w:sz w:val="28"/>
          <w:szCs w:val="28"/>
        </w:rPr>
        <w:t>計畫執行</w:t>
      </w:r>
      <w:proofErr w:type="gramStart"/>
      <w:r>
        <w:rPr>
          <w:rFonts w:ascii="標楷體" w:eastAsia="標楷體" w:hAnsi="標楷體" w:cs="標楷體"/>
          <w:color w:val="000000"/>
          <w:sz w:val="28"/>
          <w:szCs w:val="28"/>
        </w:rPr>
        <w:t>期間，</w:t>
      </w:r>
      <w:proofErr w:type="gramEnd"/>
      <w:r>
        <w:rPr>
          <w:rFonts w:ascii="標楷體" w:eastAsia="標楷體" w:hAnsi="標楷體" w:cs="標楷體"/>
          <w:color w:val="000000"/>
          <w:sz w:val="28"/>
          <w:szCs w:val="28"/>
        </w:rPr>
        <w:t>乙方如發生職業災害在醫療中不能工作時，甲方應給予公傷病假，並應發給工作津貼予以補償，其期限最長至計畫結束之日止。</w:t>
      </w:r>
      <w:proofErr w:type="gramStart"/>
      <w:r>
        <w:rPr>
          <w:rFonts w:ascii="標楷體" w:eastAsia="標楷體" w:hAnsi="標楷體" w:cs="標楷體"/>
          <w:color w:val="000000"/>
          <w:sz w:val="28"/>
          <w:szCs w:val="28"/>
        </w:rPr>
        <w:t>乙方公傷</w:t>
      </w:r>
      <w:proofErr w:type="gramEnd"/>
      <w:r>
        <w:rPr>
          <w:rFonts w:ascii="標楷體" w:eastAsia="標楷體" w:hAnsi="標楷體" w:cs="標楷體"/>
          <w:color w:val="000000"/>
          <w:sz w:val="28"/>
          <w:szCs w:val="28"/>
        </w:rPr>
        <w:t>假期間之勞工保險費，以本方案用人經費項下支應。</w:t>
      </w:r>
    </w:p>
    <w:p w14:paraId="02C54304" w14:textId="77777777" w:rsidR="003D3A43" w:rsidRDefault="008A7B5E">
      <w:pPr>
        <w:pStyle w:val="Standard"/>
        <w:numPr>
          <w:ilvl w:val="0"/>
          <w:numId w:val="10"/>
        </w:numPr>
        <w:tabs>
          <w:tab w:val="left" w:pos="-10490"/>
        </w:tabs>
        <w:spacing w:line="400" w:lineRule="exact"/>
        <w:jc w:val="both"/>
      </w:pPr>
      <w:r>
        <w:rPr>
          <w:rFonts w:ascii="標楷體" w:eastAsia="標楷體" w:hAnsi="標楷體" w:cs="標楷體"/>
          <w:color w:val="000000"/>
          <w:sz w:val="28"/>
          <w:szCs w:val="28"/>
        </w:rPr>
        <w:t>乙方經治</w:t>
      </w:r>
      <w:proofErr w:type="gramStart"/>
      <w:r>
        <w:rPr>
          <w:rFonts w:ascii="標楷體" w:eastAsia="標楷體" w:hAnsi="標楷體" w:cs="標楷體"/>
          <w:color w:val="000000"/>
          <w:sz w:val="28"/>
          <w:szCs w:val="28"/>
        </w:rPr>
        <w:t>療</w:t>
      </w:r>
      <w:proofErr w:type="gramEnd"/>
      <w:r>
        <w:rPr>
          <w:rFonts w:ascii="標楷體" w:eastAsia="標楷體" w:hAnsi="標楷體" w:cs="標楷體"/>
          <w:color w:val="000000"/>
          <w:sz w:val="28"/>
          <w:szCs w:val="28"/>
        </w:rPr>
        <w:t>終止後，經指定之醫院診斷，審查其身體</w:t>
      </w:r>
      <w:proofErr w:type="gramStart"/>
      <w:r>
        <w:rPr>
          <w:rFonts w:ascii="標楷體" w:eastAsia="標楷體" w:hAnsi="標楷體" w:cs="標楷體"/>
          <w:color w:val="000000"/>
          <w:sz w:val="28"/>
          <w:szCs w:val="28"/>
        </w:rPr>
        <w:t>遺存失能</w:t>
      </w:r>
      <w:proofErr w:type="gramEnd"/>
      <w:r>
        <w:rPr>
          <w:rFonts w:ascii="標楷體" w:eastAsia="標楷體" w:hAnsi="標楷體" w:cs="標楷體"/>
          <w:color w:val="000000"/>
          <w:sz w:val="28"/>
          <w:szCs w:val="28"/>
        </w:rPr>
        <w:t>者，用人單位應按其工作津貼及其失能程度，一次給予失能補償。失能補償標準，依勞工保險條例有關之規定。</w:t>
      </w:r>
    </w:p>
    <w:p w14:paraId="64A8ACEB" w14:textId="77777777" w:rsidR="003D3A43" w:rsidRDefault="008A7B5E">
      <w:pPr>
        <w:pStyle w:val="Standard"/>
        <w:numPr>
          <w:ilvl w:val="0"/>
          <w:numId w:val="10"/>
        </w:numPr>
        <w:tabs>
          <w:tab w:val="left" w:pos="-10490"/>
        </w:tabs>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乙方遭遇職業傷害或</w:t>
      </w:r>
      <w:proofErr w:type="gramStart"/>
      <w:r>
        <w:rPr>
          <w:rFonts w:ascii="標楷體" w:eastAsia="標楷體" w:hAnsi="標楷體" w:cs="標楷體"/>
          <w:color w:val="000000"/>
          <w:sz w:val="28"/>
          <w:szCs w:val="28"/>
        </w:rPr>
        <w:t>罹</w:t>
      </w:r>
      <w:proofErr w:type="gramEnd"/>
      <w:r>
        <w:rPr>
          <w:rFonts w:ascii="標楷體" w:eastAsia="標楷體" w:hAnsi="標楷體" w:cs="標楷體"/>
          <w:color w:val="000000"/>
          <w:sz w:val="28"/>
          <w:szCs w:val="28"/>
        </w:rPr>
        <w:t>患職業病而死亡時，甲方除給予五個月工資之喪葬費外，並應一次給與其遺屬四十</w:t>
      </w:r>
      <w:proofErr w:type="gramStart"/>
      <w:r>
        <w:rPr>
          <w:rFonts w:ascii="標楷體" w:eastAsia="標楷體" w:hAnsi="標楷體" w:cs="標楷體"/>
          <w:color w:val="000000"/>
          <w:sz w:val="28"/>
          <w:szCs w:val="28"/>
        </w:rPr>
        <w:t>個</w:t>
      </w:r>
      <w:proofErr w:type="gramEnd"/>
      <w:r>
        <w:rPr>
          <w:rFonts w:ascii="標楷體" w:eastAsia="標楷體" w:hAnsi="標楷體" w:cs="標楷體"/>
          <w:color w:val="000000"/>
          <w:sz w:val="28"/>
          <w:szCs w:val="28"/>
        </w:rPr>
        <w:t>月工資之死亡補償。其</w:t>
      </w:r>
      <w:proofErr w:type="gramStart"/>
      <w:r>
        <w:rPr>
          <w:rFonts w:ascii="標楷體" w:eastAsia="標楷體" w:hAnsi="標楷體" w:cs="標楷體"/>
          <w:color w:val="000000"/>
          <w:sz w:val="28"/>
          <w:szCs w:val="28"/>
        </w:rPr>
        <w:t>遺屬受領</w:t>
      </w:r>
      <w:proofErr w:type="gramEnd"/>
      <w:r>
        <w:rPr>
          <w:rFonts w:ascii="標楷體" w:eastAsia="標楷體" w:hAnsi="標楷體" w:cs="標楷體"/>
          <w:color w:val="000000"/>
          <w:sz w:val="28"/>
          <w:szCs w:val="28"/>
        </w:rPr>
        <w:t>死亡補償之順位如下：1.配偶及子女。2.父母。 3.祖父母。4.孫子女。5.兄弟、姊妹。</w:t>
      </w:r>
    </w:p>
    <w:p w14:paraId="35FEA39E" w14:textId="77777777" w:rsidR="003D3A43" w:rsidRDefault="008A7B5E">
      <w:pPr>
        <w:pStyle w:val="Standard"/>
        <w:numPr>
          <w:ilvl w:val="0"/>
          <w:numId w:val="10"/>
        </w:numPr>
        <w:tabs>
          <w:tab w:val="left" w:pos="-10670"/>
          <w:tab w:val="left" w:pos="-10490"/>
        </w:tabs>
        <w:spacing w:line="400" w:lineRule="exact"/>
        <w:jc w:val="both"/>
      </w:pPr>
      <w:r>
        <w:rPr>
          <w:rFonts w:ascii="標楷體" w:eastAsia="標楷體" w:hAnsi="標楷體" w:cs="標楷體"/>
          <w:color w:val="000000"/>
          <w:sz w:val="28"/>
          <w:szCs w:val="28"/>
        </w:rPr>
        <w:t>計畫結束時，甲方應即為乙方辦理</w:t>
      </w:r>
      <w:proofErr w:type="gramStart"/>
      <w:r>
        <w:rPr>
          <w:rFonts w:ascii="標楷體" w:eastAsia="標楷體" w:hAnsi="標楷體" w:cs="標楷體"/>
          <w:color w:val="000000"/>
          <w:sz w:val="28"/>
          <w:szCs w:val="28"/>
        </w:rPr>
        <w:t>勞</w:t>
      </w:r>
      <w:proofErr w:type="gramEnd"/>
      <w:r>
        <w:rPr>
          <w:rFonts w:ascii="標楷體" w:eastAsia="標楷體" w:hAnsi="標楷體" w:cs="標楷體"/>
          <w:color w:val="000000"/>
          <w:sz w:val="28"/>
          <w:szCs w:val="28"/>
        </w:rPr>
        <w:t>健保之轉出或退保作業。發生職業災害之勞保被保險人，依勞工保險條例第二十條規定，於保險效力停止之日起</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年內，仍可享有傷病、住院診療及其引起之疾病之傷病給付、失能給</w:t>
      </w:r>
      <w:r>
        <w:rPr>
          <w:rFonts w:ascii="標楷體" w:eastAsia="標楷體" w:hAnsi="標楷體" w:cs="標楷體"/>
          <w:color w:val="000000"/>
          <w:sz w:val="28"/>
          <w:szCs w:val="28"/>
        </w:rPr>
        <w:lastRenderedPageBreak/>
        <w:t>付、死亡給付或職業災害等保險給付之權利。</w:t>
      </w:r>
    </w:p>
    <w:p w14:paraId="04D7B2A1" w14:textId="77777777" w:rsidR="003D3A43" w:rsidRDefault="008A7B5E">
      <w:pPr>
        <w:pStyle w:val="Standard"/>
        <w:spacing w:line="400" w:lineRule="exact"/>
      </w:pPr>
      <w:r>
        <w:rPr>
          <w:rFonts w:eastAsia="標楷體" w:cs="標楷體"/>
          <w:sz w:val="28"/>
          <w:szCs w:val="28"/>
        </w:rPr>
        <w:t>第十四條</w:t>
      </w:r>
      <w:r>
        <w:rPr>
          <w:rFonts w:eastAsia="Times New Roman"/>
          <w:sz w:val="28"/>
          <w:szCs w:val="28"/>
        </w:rPr>
        <w:t xml:space="preserve">  </w:t>
      </w:r>
      <w:r>
        <w:rPr>
          <w:rFonts w:eastAsia="標楷體" w:cs="標楷體"/>
          <w:sz w:val="28"/>
          <w:szCs w:val="28"/>
        </w:rPr>
        <w:t>不得請求資遣費</w:t>
      </w:r>
    </w:p>
    <w:p w14:paraId="61EC6FE0" w14:textId="77777777" w:rsidR="003D3A43" w:rsidRDefault="008A7B5E">
      <w:pPr>
        <w:pStyle w:val="Standard"/>
        <w:widowControl/>
        <w:snapToGrid w:val="0"/>
        <w:spacing w:line="400" w:lineRule="exact"/>
        <w:ind w:left="1392"/>
        <w:jc w:val="both"/>
      </w:pPr>
      <w:r>
        <w:rPr>
          <w:rFonts w:ascii="標楷體" w:eastAsia="標楷體" w:hAnsi="標楷體" w:cs="標楷體"/>
          <w:color w:val="000000"/>
          <w:sz w:val="28"/>
          <w:szCs w:val="28"/>
        </w:rPr>
        <w:t>本計畫進用人員屬「公法救助關係」，非一般</w:t>
      </w:r>
      <w:proofErr w:type="gramStart"/>
      <w:r>
        <w:rPr>
          <w:rFonts w:ascii="標楷體" w:eastAsia="標楷體" w:hAnsi="標楷體" w:cs="標楷體"/>
          <w:color w:val="000000"/>
          <w:sz w:val="28"/>
          <w:szCs w:val="28"/>
        </w:rPr>
        <w:t>勞</w:t>
      </w:r>
      <w:proofErr w:type="gramEnd"/>
      <w:r>
        <w:rPr>
          <w:rFonts w:ascii="標楷體" w:eastAsia="標楷體" w:hAnsi="標楷體" w:cs="標楷體"/>
          <w:color w:val="000000"/>
          <w:sz w:val="28"/>
          <w:szCs w:val="28"/>
        </w:rPr>
        <w:t>雇關係，乙方「不適用」勞動基準法，亦不適用「就業保險法」。計畫結束或乙方進用終止或期滿</w:t>
      </w:r>
      <w:r>
        <w:rPr>
          <w:rFonts w:ascii="標楷體" w:eastAsia="標楷體" w:hAnsi="標楷體" w:cs="標楷體"/>
          <w:bCs/>
          <w:color w:val="000000"/>
          <w:sz w:val="28"/>
          <w:szCs w:val="28"/>
        </w:rPr>
        <w:t>，公法救助關係即告終止，乙方不得</w:t>
      </w:r>
      <w:r>
        <w:rPr>
          <w:rFonts w:ascii="標楷體" w:eastAsia="標楷體" w:hAnsi="標楷體" w:cs="標楷體"/>
          <w:color w:val="000000"/>
          <w:sz w:val="28"/>
          <w:szCs w:val="28"/>
        </w:rPr>
        <w:t>對甲方請求資遣費。</w:t>
      </w:r>
    </w:p>
    <w:p w14:paraId="468CD6B7" w14:textId="77777777" w:rsidR="003D3A43" w:rsidRDefault="008A7B5E">
      <w:pPr>
        <w:pStyle w:val="Standard"/>
        <w:tabs>
          <w:tab w:val="left" w:pos="2480"/>
        </w:tabs>
        <w:spacing w:line="400" w:lineRule="exact"/>
        <w:ind w:left="1400" w:hanging="1400"/>
        <w:jc w:val="both"/>
        <w:outlineLvl w:val="2"/>
      </w:pPr>
      <w:r>
        <w:rPr>
          <w:rFonts w:eastAsia="標楷體" w:cs="標楷體"/>
          <w:sz w:val="28"/>
          <w:szCs w:val="28"/>
        </w:rPr>
        <w:t>第十五條</w:t>
      </w:r>
      <w:r>
        <w:rPr>
          <w:rFonts w:eastAsia="Times New Roman"/>
          <w:sz w:val="28"/>
          <w:szCs w:val="28"/>
        </w:rPr>
        <w:t xml:space="preserve">  </w:t>
      </w:r>
      <w:r>
        <w:rPr>
          <w:rFonts w:ascii="標楷體" w:eastAsia="標楷體" w:hAnsi="標楷體" w:cs="標楷體"/>
          <w:color w:val="000000"/>
          <w:sz w:val="28"/>
          <w:szCs w:val="28"/>
        </w:rPr>
        <w:t>服務紀錄將列入未來進用之依據</w:t>
      </w:r>
    </w:p>
    <w:p w14:paraId="24160B5D" w14:textId="77777777" w:rsidR="003D3A43" w:rsidRDefault="008A7B5E">
      <w:pPr>
        <w:pStyle w:val="Standard"/>
        <w:tabs>
          <w:tab w:val="left" w:pos="2482"/>
        </w:tabs>
        <w:spacing w:line="400" w:lineRule="exact"/>
        <w:ind w:left="1402"/>
        <w:jc w:val="both"/>
        <w:outlineLvl w:val="2"/>
        <w:rPr>
          <w:rFonts w:ascii="標楷體" w:eastAsia="標楷體" w:hAnsi="標楷體" w:cs="標楷體"/>
          <w:color w:val="000000"/>
          <w:sz w:val="28"/>
          <w:szCs w:val="28"/>
        </w:rPr>
      </w:pPr>
      <w:r>
        <w:rPr>
          <w:rFonts w:ascii="標楷體" w:eastAsia="標楷體" w:hAnsi="標楷體" w:cs="標楷體"/>
          <w:color w:val="000000"/>
          <w:sz w:val="28"/>
          <w:szCs w:val="28"/>
        </w:rPr>
        <w:t>乙方如違反甲方工作規則，經甲方開立勸導單及提前終止契約處分者，甲方得考量乙方工作期間表現狀況，列入日後進用之依據。</w:t>
      </w:r>
    </w:p>
    <w:p w14:paraId="7CBEC34D" w14:textId="77777777" w:rsidR="003D3A43" w:rsidRDefault="008A7B5E">
      <w:pPr>
        <w:pStyle w:val="Standard"/>
        <w:spacing w:line="400" w:lineRule="exact"/>
      </w:pPr>
      <w:r>
        <w:rPr>
          <w:rFonts w:eastAsia="標楷體" w:cs="標楷體"/>
          <w:sz w:val="28"/>
          <w:szCs w:val="28"/>
        </w:rPr>
        <w:t>第十六條</w:t>
      </w:r>
      <w:r>
        <w:rPr>
          <w:rFonts w:eastAsia="Times New Roman"/>
          <w:sz w:val="28"/>
          <w:szCs w:val="28"/>
        </w:rPr>
        <w:t xml:space="preserve">  </w:t>
      </w:r>
      <w:r>
        <w:rPr>
          <w:rFonts w:eastAsia="標楷體" w:cs="標楷體"/>
          <w:sz w:val="28"/>
          <w:szCs w:val="28"/>
        </w:rPr>
        <w:t>其他權利義務事項</w:t>
      </w:r>
    </w:p>
    <w:p w14:paraId="3D575CFB" w14:textId="77777777" w:rsidR="003D3A43" w:rsidRDefault="008A7B5E">
      <w:pPr>
        <w:pStyle w:val="Standard"/>
        <w:snapToGrid w:val="0"/>
        <w:spacing w:line="400" w:lineRule="exact"/>
        <w:ind w:left="1441" w:hanging="39"/>
      </w:pPr>
      <w:r>
        <w:rPr>
          <w:rFonts w:eastAsia="標楷體" w:cs="標楷體"/>
          <w:sz w:val="28"/>
          <w:szCs w:val="28"/>
        </w:rPr>
        <w:t>本契約之未盡事宜，應依行政院勞動部「安心即時上工計畫」相關規定辦理。</w:t>
      </w:r>
    </w:p>
    <w:p w14:paraId="5B96D456" w14:textId="7B7688DA" w:rsidR="003D3A43" w:rsidRDefault="008A7B5E" w:rsidP="00982535">
      <w:pPr>
        <w:pStyle w:val="Standard"/>
        <w:widowControl/>
        <w:snapToGrid w:val="0"/>
        <w:spacing w:line="400" w:lineRule="exact"/>
        <w:ind w:leftChars="200" w:left="480" w:firstLineChars="300" w:firstLine="840"/>
        <w:jc w:val="both"/>
        <w:rPr>
          <w:rFonts w:eastAsia="標楷體" w:cs="標楷體"/>
          <w:sz w:val="28"/>
          <w:szCs w:val="28"/>
        </w:rPr>
      </w:pPr>
      <w:r>
        <w:rPr>
          <w:rFonts w:eastAsia="標楷體" w:cs="標楷體"/>
          <w:sz w:val="28"/>
          <w:szCs w:val="28"/>
        </w:rPr>
        <w:t>本契約一式</w:t>
      </w:r>
      <w:r w:rsidR="00DD4847">
        <w:rPr>
          <w:rFonts w:eastAsia="標楷體" w:cs="標楷體" w:hint="eastAsia"/>
          <w:sz w:val="28"/>
          <w:szCs w:val="28"/>
        </w:rPr>
        <w:t>四</w:t>
      </w:r>
      <w:r>
        <w:rPr>
          <w:rFonts w:eastAsia="標楷體" w:cs="標楷體"/>
          <w:sz w:val="28"/>
          <w:szCs w:val="28"/>
        </w:rPr>
        <w:t>份，由甲乙雙方各執</w:t>
      </w:r>
      <w:bookmarkStart w:id="0" w:name="_Hlk91232518"/>
      <w:r>
        <w:rPr>
          <w:rFonts w:eastAsia="標楷體" w:cs="標楷體"/>
          <w:sz w:val="28"/>
          <w:szCs w:val="28"/>
        </w:rPr>
        <w:t>一份</w:t>
      </w:r>
      <w:bookmarkEnd w:id="0"/>
      <w:r w:rsidR="00DD4847">
        <w:rPr>
          <w:rFonts w:eastAsia="標楷體" w:cs="標楷體" w:hint="eastAsia"/>
          <w:sz w:val="28"/>
          <w:szCs w:val="28"/>
        </w:rPr>
        <w:t>、</w:t>
      </w:r>
      <w:r>
        <w:rPr>
          <w:rFonts w:eastAsia="標楷體" w:cs="標楷體"/>
          <w:sz w:val="28"/>
          <w:szCs w:val="28"/>
        </w:rPr>
        <w:t>主計室</w:t>
      </w:r>
      <w:r>
        <w:rPr>
          <w:rFonts w:eastAsia="標楷體" w:cs="標楷體"/>
          <w:sz w:val="28"/>
          <w:szCs w:val="28"/>
        </w:rPr>
        <w:t xml:space="preserve"> </w:t>
      </w:r>
      <w:r>
        <w:rPr>
          <w:rFonts w:eastAsia="標楷體" w:cs="標楷體"/>
          <w:sz w:val="28"/>
          <w:szCs w:val="28"/>
        </w:rPr>
        <w:t>一份</w:t>
      </w:r>
      <w:r w:rsidR="00982535">
        <w:rPr>
          <w:rFonts w:eastAsia="標楷體" w:cs="標楷體" w:hint="eastAsia"/>
          <w:sz w:val="28"/>
          <w:szCs w:val="28"/>
        </w:rPr>
        <w:t>、</w:t>
      </w:r>
      <w:r w:rsidR="00DD4847">
        <w:rPr>
          <w:rFonts w:eastAsia="標楷體" w:cs="標楷體"/>
          <w:sz w:val="28"/>
          <w:szCs w:val="28"/>
        </w:rPr>
        <w:t xml:space="preserve"> </w:t>
      </w:r>
      <w:r w:rsidR="00DD4847">
        <w:rPr>
          <w:rFonts w:eastAsia="標楷體" w:cs="標楷體" w:hint="eastAsia"/>
          <w:sz w:val="28"/>
          <w:szCs w:val="28"/>
        </w:rPr>
        <w:t>行政室</w:t>
      </w:r>
      <w:r w:rsidR="00DD4847">
        <w:rPr>
          <w:rFonts w:eastAsia="標楷體" w:cs="標楷體"/>
          <w:sz w:val="28"/>
          <w:szCs w:val="28"/>
        </w:rPr>
        <w:t>一份</w:t>
      </w:r>
      <w:r>
        <w:rPr>
          <w:rFonts w:eastAsia="標楷體" w:cs="標楷體"/>
          <w:sz w:val="28"/>
          <w:szCs w:val="28"/>
        </w:rPr>
        <w:t>。</w:t>
      </w:r>
    </w:p>
    <w:p w14:paraId="445CC833" w14:textId="77777777" w:rsidR="003D3A43" w:rsidRDefault="003D3A43">
      <w:pPr>
        <w:pStyle w:val="Standard"/>
        <w:spacing w:line="360" w:lineRule="exact"/>
        <w:ind w:left="1260"/>
        <w:rPr>
          <w:rFonts w:eastAsia="標楷體"/>
          <w:sz w:val="28"/>
          <w:szCs w:val="28"/>
        </w:rPr>
      </w:pPr>
    </w:p>
    <w:p w14:paraId="36792804" w14:textId="77777777" w:rsidR="003D3A43" w:rsidRDefault="003D3A43">
      <w:pPr>
        <w:pStyle w:val="Standard"/>
        <w:spacing w:line="360" w:lineRule="exact"/>
        <w:ind w:left="1260"/>
        <w:rPr>
          <w:rFonts w:eastAsia="標楷體"/>
          <w:sz w:val="28"/>
          <w:szCs w:val="28"/>
        </w:rPr>
      </w:pPr>
    </w:p>
    <w:p w14:paraId="6100F2F9" w14:textId="77777777" w:rsidR="003D3A43" w:rsidRDefault="008A7B5E">
      <w:pPr>
        <w:pStyle w:val="Standard"/>
        <w:spacing w:line="400" w:lineRule="exact"/>
      </w:pPr>
      <w:r>
        <w:rPr>
          <w:rFonts w:eastAsia="標楷體" w:cs="標楷體"/>
          <w:sz w:val="28"/>
          <w:szCs w:val="28"/>
        </w:rPr>
        <w:t>甲方</w:t>
      </w:r>
      <w:r>
        <w:rPr>
          <w:rFonts w:eastAsia="標楷體" w:cs="標楷體"/>
          <w:sz w:val="28"/>
          <w:szCs w:val="28"/>
        </w:rPr>
        <w:t>:</w:t>
      </w:r>
      <w:r>
        <w:rPr>
          <w:rFonts w:eastAsia="標楷體" w:cs="標楷體"/>
          <w:sz w:val="28"/>
          <w:szCs w:val="28"/>
        </w:rPr>
        <w:t>雲林縣西螺公所</w:t>
      </w:r>
    </w:p>
    <w:p w14:paraId="7C762C45" w14:textId="77777777" w:rsidR="003D3A43" w:rsidRDefault="008A7B5E">
      <w:pPr>
        <w:pStyle w:val="Standard"/>
        <w:spacing w:line="400" w:lineRule="exact"/>
      </w:pPr>
      <w:r>
        <w:rPr>
          <w:rFonts w:eastAsia="標楷體" w:cs="標楷體"/>
          <w:sz w:val="28"/>
          <w:szCs w:val="28"/>
        </w:rPr>
        <w:t>代表人：鄭玲惠</w:t>
      </w:r>
    </w:p>
    <w:p w14:paraId="5C8D4FE5" w14:textId="77777777" w:rsidR="003D3A43" w:rsidRDefault="008A7B5E">
      <w:pPr>
        <w:pStyle w:val="Standard"/>
        <w:spacing w:line="400" w:lineRule="exact"/>
      </w:pPr>
      <w:r>
        <w:rPr>
          <w:rFonts w:eastAsia="標楷體" w:cs="標楷體"/>
          <w:sz w:val="28"/>
          <w:szCs w:val="28"/>
        </w:rPr>
        <w:t>地址：雲林縣西螺鎮光復西路</w:t>
      </w:r>
      <w:r>
        <w:rPr>
          <w:rFonts w:eastAsia="標楷體" w:cs="標楷體"/>
          <w:sz w:val="28"/>
          <w:szCs w:val="28"/>
        </w:rPr>
        <w:t>20</w:t>
      </w:r>
      <w:r>
        <w:rPr>
          <w:rFonts w:eastAsia="標楷體" w:cs="標楷體"/>
          <w:sz w:val="28"/>
          <w:szCs w:val="28"/>
        </w:rPr>
        <w:t>號</w:t>
      </w:r>
    </w:p>
    <w:p w14:paraId="343EF5B5" w14:textId="77777777" w:rsidR="003D3A43" w:rsidRDefault="003D3A43">
      <w:pPr>
        <w:pStyle w:val="Standard"/>
        <w:spacing w:line="0" w:lineRule="atLeast"/>
        <w:rPr>
          <w:rFonts w:eastAsia="標楷體"/>
          <w:sz w:val="28"/>
          <w:szCs w:val="28"/>
        </w:rPr>
      </w:pPr>
    </w:p>
    <w:p w14:paraId="6E6501B5" w14:textId="4D195A7F" w:rsidR="003D3A43" w:rsidRDefault="008A7B5E">
      <w:pPr>
        <w:pStyle w:val="Standard"/>
        <w:spacing w:line="400" w:lineRule="exact"/>
        <w:rPr>
          <w:rFonts w:eastAsia="標楷體" w:cs="標楷體"/>
          <w:sz w:val="28"/>
          <w:szCs w:val="28"/>
        </w:rPr>
      </w:pPr>
      <w:r>
        <w:rPr>
          <w:rFonts w:eastAsia="標楷體" w:cs="標楷體"/>
          <w:sz w:val="28"/>
          <w:szCs w:val="28"/>
        </w:rPr>
        <w:t>乙方：</w:t>
      </w:r>
      <w:r w:rsidR="00DD4847">
        <w:rPr>
          <w:rFonts w:eastAsia="標楷體" w:cs="標楷體"/>
          <w:sz w:val="28"/>
          <w:szCs w:val="28"/>
        </w:rPr>
        <w:t xml:space="preserve"> </w:t>
      </w:r>
    </w:p>
    <w:p w14:paraId="33FF7E9B" w14:textId="69298637" w:rsidR="003D3A43" w:rsidRDefault="008A7B5E">
      <w:pPr>
        <w:pStyle w:val="Standard"/>
        <w:spacing w:line="400" w:lineRule="exact"/>
        <w:rPr>
          <w:rFonts w:eastAsia="標楷體" w:cs="標楷體"/>
          <w:sz w:val="28"/>
          <w:szCs w:val="28"/>
        </w:rPr>
      </w:pPr>
      <w:r>
        <w:rPr>
          <w:rFonts w:eastAsia="標楷體" w:cs="標楷體"/>
          <w:sz w:val="28"/>
          <w:szCs w:val="28"/>
        </w:rPr>
        <w:t>姓名：</w:t>
      </w:r>
      <w:r w:rsidR="00DD4847">
        <w:rPr>
          <w:rFonts w:eastAsia="標楷體" w:cs="標楷體"/>
          <w:sz w:val="28"/>
          <w:szCs w:val="28"/>
        </w:rPr>
        <w:t xml:space="preserve">        </w:t>
      </w:r>
      <w:r w:rsidR="00DD4847">
        <w:rPr>
          <w:rFonts w:eastAsia="標楷體" w:cs="標楷體" w:hint="eastAsia"/>
          <w:sz w:val="28"/>
          <w:szCs w:val="28"/>
        </w:rPr>
        <w:t>蓋章</w:t>
      </w:r>
      <w:r w:rsidR="00DD4847">
        <w:rPr>
          <w:rFonts w:eastAsia="標楷體" w:cs="標楷體" w:hint="eastAsia"/>
          <w:sz w:val="28"/>
          <w:szCs w:val="28"/>
        </w:rPr>
        <w:t>:</w:t>
      </w:r>
    </w:p>
    <w:p w14:paraId="6BA8D1E7" w14:textId="790ECB96" w:rsidR="003D3A43" w:rsidRDefault="008A7B5E">
      <w:pPr>
        <w:suppressAutoHyphens w:val="0"/>
      </w:pPr>
      <w:r>
        <w:rPr>
          <w:rFonts w:eastAsia="標楷體" w:cs="標楷體"/>
          <w:sz w:val="28"/>
          <w:szCs w:val="28"/>
        </w:rPr>
        <w:t>身分證字號：</w:t>
      </w:r>
    </w:p>
    <w:p w14:paraId="248E62BD" w14:textId="0D6D1E1E" w:rsidR="003D3A43" w:rsidRDefault="008A7B5E" w:rsidP="00982535">
      <w:pPr>
        <w:pStyle w:val="Standard"/>
        <w:spacing w:line="400" w:lineRule="exact"/>
        <w:rPr>
          <w:rFonts w:eastAsia="標楷體"/>
          <w:sz w:val="28"/>
          <w:szCs w:val="28"/>
        </w:rPr>
      </w:pPr>
      <w:r>
        <w:rPr>
          <w:rFonts w:eastAsia="標楷體" w:cs="標楷體"/>
          <w:sz w:val="28"/>
          <w:szCs w:val="28"/>
        </w:rPr>
        <w:t>地址：</w:t>
      </w:r>
      <w:r w:rsidR="00DD4847" w:rsidRPr="00DD4847">
        <w:rPr>
          <w:rFonts w:eastAsia="標楷體" w:hint="eastAsia"/>
          <w:sz w:val="28"/>
          <w:szCs w:val="28"/>
        </w:rPr>
        <w:t>雲林縣西螺鎮廣福里</w:t>
      </w:r>
      <w:r w:rsidR="00DD4847" w:rsidRPr="00DD4847">
        <w:rPr>
          <w:rFonts w:eastAsia="標楷體" w:hint="eastAsia"/>
          <w:sz w:val="28"/>
          <w:szCs w:val="28"/>
        </w:rPr>
        <w:t>1</w:t>
      </w:r>
      <w:r w:rsidR="00DD4847" w:rsidRPr="00DD4847">
        <w:rPr>
          <w:rFonts w:eastAsia="標楷體" w:hint="eastAsia"/>
          <w:sz w:val="28"/>
          <w:szCs w:val="28"/>
        </w:rPr>
        <w:t>鄰中正路</w:t>
      </w:r>
      <w:r w:rsidR="00DD4847" w:rsidRPr="00DD4847">
        <w:rPr>
          <w:rFonts w:eastAsia="標楷體" w:hint="eastAsia"/>
          <w:sz w:val="28"/>
          <w:szCs w:val="28"/>
        </w:rPr>
        <w:t>8</w:t>
      </w:r>
      <w:r w:rsidR="00DD4847" w:rsidRPr="00DD4847">
        <w:rPr>
          <w:rFonts w:eastAsia="標楷體" w:hint="eastAsia"/>
          <w:sz w:val="28"/>
          <w:szCs w:val="28"/>
        </w:rPr>
        <w:t>巷</w:t>
      </w:r>
      <w:r w:rsidR="00DD4847" w:rsidRPr="00DD4847">
        <w:rPr>
          <w:rFonts w:eastAsia="標楷體" w:hint="eastAsia"/>
          <w:sz w:val="28"/>
          <w:szCs w:val="28"/>
        </w:rPr>
        <w:t>10</w:t>
      </w:r>
      <w:r w:rsidR="00DD4847" w:rsidRPr="00DD4847">
        <w:rPr>
          <w:rFonts w:eastAsia="標楷體" w:hint="eastAsia"/>
          <w:sz w:val="28"/>
          <w:szCs w:val="28"/>
        </w:rPr>
        <w:t>號</w:t>
      </w:r>
    </w:p>
    <w:p w14:paraId="056EB80B" w14:textId="77777777" w:rsidR="003D3A43" w:rsidRDefault="003D3A43">
      <w:pPr>
        <w:pStyle w:val="Standard"/>
        <w:spacing w:line="0" w:lineRule="atLeast"/>
        <w:rPr>
          <w:rFonts w:eastAsia="標楷體"/>
          <w:sz w:val="28"/>
          <w:szCs w:val="28"/>
        </w:rPr>
      </w:pPr>
    </w:p>
    <w:p w14:paraId="03972723" w14:textId="7E6275EF" w:rsidR="003D3A43" w:rsidRDefault="008A7B5E">
      <w:pPr>
        <w:pStyle w:val="Standard"/>
        <w:spacing w:line="0" w:lineRule="atLeast"/>
        <w:jc w:val="center"/>
        <w:rPr>
          <w:rFonts w:eastAsia="標楷體" w:cs="標楷體"/>
          <w:kern w:val="0"/>
          <w:sz w:val="28"/>
          <w:szCs w:val="28"/>
        </w:rPr>
      </w:pPr>
      <w:r>
        <w:rPr>
          <w:rFonts w:eastAsia="標楷體" w:cs="標楷體"/>
          <w:kern w:val="0"/>
          <w:sz w:val="28"/>
          <w:szCs w:val="28"/>
        </w:rPr>
        <w:t>中華民國</w:t>
      </w:r>
      <w:r>
        <w:rPr>
          <w:rFonts w:eastAsia="Times New Roman"/>
          <w:kern w:val="0"/>
          <w:sz w:val="28"/>
          <w:szCs w:val="28"/>
        </w:rPr>
        <w:t xml:space="preserve">  </w:t>
      </w:r>
      <w:r>
        <w:rPr>
          <w:rFonts w:eastAsia="標楷體"/>
          <w:kern w:val="0"/>
          <w:sz w:val="28"/>
          <w:szCs w:val="28"/>
        </w:rPr>
        <w:t>11</w:t>
      </w:r>
      <w:r w:rsidR="00CE35EB">
        <w:rPr>
          <w:rFonts w:eastAsia="標楷體"/>
          <w:kern w:val="0"/>
          <w:sz w:val="28"/>
          <w:szCs w:val="28"/>
        </w:rPr>
        <w:t>1</w:t>
      </w:r>
      <w:r>
        <w:rPr>
          <w:rFonts w:eastAsia="標楷體"/>
          <w:kern w:val="0"/>
          <w:sz w:val="28"/>
          <w:szCs w:val="28"/>
        </w:rPr>
        <w:t xml:space="preserve">  </w:t>
      </w:r>
      <w:r>
        <w:rPr>
          <w:rFonts w:eastAsia="標楷體" w:cs="標楷體"/>
          <w:kern w:val="0"/>
          <w:sz w:val="28"/>
          <w:szCs w:val="28"/>
        </w:rPr>
        <w:t>年</w:t>
      </w:r>
      <w:r>
        <w:rPr>
          <w:rFonts w:eastAsia="Times New Roman"/>
          <w:kern w:val="0"/>
          <w:sz w:val="28"/>
          <w:szCs w:val="28"/>
        </w:rPr>
        <w:t xml:space="preserve">   </w:t>
      </w:r>
      <w:r w:rsidR="00CE35EB">
        <w:rPr>
          <w:rFonts w:eastAsia="Times New Roman"/>
          <w:kern w:val="0"/>
          <w:sz w:val="28"/>
          <w:szCs w:val="28"/>
        </w:rPr>
        <w:t>7</w:t>
      </w:r>
      <w:r>
        <w:rPr>
          <w:rFonts w:eastAsia="Times New Roman"/>
          <w:kern w:val="0"/>
          <w:sz w:val="28"/>
          <w:szCs w:val="28"/>
        </w:rPr>
        <w:t xml:space="preserve">   </w:t>
      </w:r>
      <w:r>
        <w:rPr>
          <w:rFonts w:eastAsia="標楷體" w:cs="標楷體"/>
          <w:kern w:val="0"/>
          <w:sz w:val="28"/>
          <w:szCs w:val="28"/>
        </w:rPr>
        <w:t>月</w:t>
      </w:r>
      <w:r>
        <w:rPr>
          <w:rFonts w:eastAsia="Times New Roman"/>
          <w:kern w:val="0"/>
          <w:sz w:val="28"/>
          <w:szCs w:val="28"/>
        </w:rPr>
        <w:t xml:space="preserve">    1 </w:t>
      </w:r>
      <w:r>
        <w:rPr>
          <w:rFonts w:eastAsia="標楷體" w:cs="標楷體"/>
          <w:kern w:val="0"/>
          <w:sz w:val="28"/>
          <w:szCs w:val="28"/>
        </w:rPr>
        <w:t>日</w:t>
      </w:r>
    </w:p>
    <w:p w14:paraId="0265CD4C" w14:textId="16817F14" w:rsidR="00BC71EF" w:rsidRDefault="00BC71EF">
      <w:pPr>
        <w:pStyle w:val="Standard"/>
        <w:spacing w:line="0" w:lineRule="atLeast"/>
        <w:jc w:val="center"/>
        <w:rPr>
          <w:rFonts w:eastAsia="標楷體" w:cs="標楷體"/>
          <w:kern w:val="0"/>
          <w:sz w:val="28"/>
          <w:szCs w:val="28"/>
        </w:rPr>
      </w:pPr>
    </w:p>
    <w:p w14:paraId="00F4EB07" w14:textId="77777777" w:rsidR="00BC71EF" w:rsidRDefault="00BC71EF">
      <w:pPr>
        <w:pStyle w:val="Standard"/>
        <w:spacing w:line="0" w:lineRule="atLeast"/>
        <w:jc w:val="center"/>
      </w:pPr>
    </w:p>
    <w:p w14:paraId="58C5127A" w14:textId="77777777" w:rsidR="003D3A43" w:rsidRDefault="003D3A43">
      <w:pPr>
        <w:pStyle w:val="Standard"/>
        <w:spacing w:line="0" w:lineRule="atLeast"/>
        <w:jc w:val="center"/>
        <w:rPr>
          <w:rFonts w:eastAsia="標楷體" w:cs="標楷體"/>
          <w:kern w:val="0"/>
          <w:sz w:val="28"/>
          <w:szCs w:val="28"/>
        </w:rPr>
      </w:pPr>
    </w:p>
    <w:p w14:paraId="1B62A4F8" w14:textId="77777777" w:rsidR="003D3A43" w:rsidRDefault="003D3A43">
      <w:pPr>
        <w:pStyle w:val="Standard"/>
        <w:spacing w:line="0" w:lineRule="atLeast"/>
        <w:jc w:val="center"/>
        <w:rPr>
          <w:rFonts w:eastAsia="標楷體" w:cs="標楷體"/>
          <w:kern w:val="0"/>
          <w:sz w:val="28"/>
          <w:szCs w:val="28"/>
        </w:rPr>
      </w:pPr>
    </w:p>
    <w:p w14:paraId="325F7EFC" w14:textId="51FA73B1" w:rsidR="003D3A43" w:rsidRDefault="00DD4847" w:rsidP="00DD4847">
      <w:pPr>
        <w:pStyle w:val="Standard"/>
        <w:spacing w:line="0" w:lineRule="atLeast"/>
        <w:rPr>
          <w:rFonts w:eastAsia="標楷體" w:cs="標楷體"/>
          <w:kern w:val="0"/>
          <w:sz w:val="28"/>
          <w:szCs w:val="28"/>
        </w:rPr>
      </w:pPr>
      <w:r>
        <w:rPr>
          <w:rFonts w:eastAsia="標楷體" w:cs="標楷體" w:hint="eastAsia"/>
          <w:kern w:val="0"/>
          <w:sz w:val="28"/>
          <w:szCs w:val="28"/>
        </w:rPr>
        <w:t>業務主辦人蓋章</w:t>
      </w:r>
      <w:r>
        <w:rPr>
          <w:rFonts w:eastAsia="標楷體" w:cs="標楷體" w:hint="eastAsia"/>
          <w:kern w:val="0"/>
          <w:sz w:val="28"/>
          <w:szCs w:val="28"/>
        </w:rPr>
        <w:t>:</w:t>
      </w:r>
      <w:r>
        <w:rPr>
          <w:rFonts w:eastAsia="標楷體" w:cs="標楷體"/>
          <w:kern w:val="0"/>
          <w:sz w:val="28"/>
          <w:szCs w:val="28"/>
        </w:rPr>
        <w:t xml:space="preserve">                                       </w:t>
      </w:r>
      <w:r>
        <w:rPr>
          <w:rFonts w:eastAsia="標楷體" w:cs="標楷體" w:hint="eastAsia"/>
          <w:kern w:val="0"/>
          <w:sz w:val="28"/>
          <w:szCs w:val="28"/>
        </w:rPr>
        <w:t>單位主管蓋</w:t>
      </w:r>
      <w:r>
        <w:rPr>
          <w:rFonts w:eastAsia="標楷體" w:cs="標楷體" w:hint="eastAsia"/>
          <w:kern w:val="0"/>
          <w:sz w:val="28"/>
          <w:szCs w:val="28"/>
        </w:rPr>
        <w:t>:</w:t>
      </w:r>
    </w:p>
    <w:p w14:paraId="14974891" w14:textId="77777777" w:rsidR="003D3A43" w:rsidRDefault="003D3A43">
      <w:pPr>
        <w:pStyle w:val="Standard"/>
        <w:spacing w:line="0" w:lineRule="atLeast"/>
        <w:jc w:val="center"/>
      </w:pPr>
    </w:p>
    <w:sectPr w:rsidR="003D3A43">
      <w:footerReference w:type="default" r:id="rId7"/>
      <w:pgSz w:w="11906" w:h="16838"/>
      <w:pgMar w:top="1134" w:right="1287"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F2D5" w14:textId="77777777" w:rsidR="00895735" w:rsidRDefault="00895735">
      <w:r>
        <w:separator/>
      </w:r>
    </w:p>
  </w:endnote>
  <w:endnote w:type="continuationSeparator" w:id="0">
    <w:p w14:paraId="24C771FF" w14:textId="77777777" w:rsidR="00895735" w:rsidRDefault="0089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D964" w14:textId="77777777" w:rsidR="002607E5" w:rsidRDefault="008A7B5E">
    <w:pPr>
      <w:pStyle w:val="a6"/>
      <w:ind w:right="360" w:firstLine="360"/>
    </w:pPr>
    <w:r>
      <w:rPr>
        <w:noProof/>
      </w:rPr>
      <mc:AlternateContent>
        <mc:Choice Requires="wps">
          <w:drawing>
            <wp:anchor distT="0" distB="0" distL="114300" distR="114300" simplePos="0" relativeHeight="251659264" behindDoc="0" locked="0" layoutInCell="1" allowOverlap="1" wp14:anchorId="7DE3970A" wp14:editId="1F2646FB">
              <wp:simplePos x="0" y="0"/>
              <wp:positionH relativeFrom="margin">
                <wp:align>right</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41D3FFD4" w14:textId="77777777" w:rsidR="002607E5" w:rsidRDefault="008A7B5E">
                          <w:pPr>
                            <w:pStyle w:val="a6"/>
                          </w:pPr>
                          <w:r>
                            <w:rPr>
                              <w:rStyle w:val="aa"/>
                            </w:rPr>
                            <w:fldChar w:fldCharType="begin"/>
                          </w:r>
                          <w:r>
                            <w:rPr>
                              <w:rStyle w:val="aa"/>
                            </w:rPr>
                            <w:instrText xml:space="preserve"> PAGE </w:instrText>
                          </w:r>
                          <w:r>
                            <w:rPr>
                              <w:rStyle w:val="aa"/>
                            </w:rPr>
                            <w:fldChar w:fldCharType="separate"/>
                          </w:r>
                          <w:r>
                            <w:rPr>
                              <w:rStyle w:val="aa"/>
                            </w:rPr>
                            <w:t>4</w:t>
                          </w:r>
                          <w:r>
                            <w:rPr>
                              <w:rStyle w:val="aa"/>
                            </w:rPr>
                            <w:fldChar w:fldCharType="end"/>
                          </w:r>
                        </w:p>
                      </w:txbxContent>
                    </wps:txbx>
                    <wps:bodyPr vert="horz" wrap="none" lIns="0" tIns="0" rIns="0" bIns="0" anchor="t" anchorCtr="0" compatLnSpc="0">
                      <a:spAutoFit/>
                    </wps:bodyPr>
                  </wps:wsp>
                </a:graphicData>
              </a:graphic>
            </wp:anchor>
          </w:drawing>
        </mc:Choice>
        <mc:Fallback>
          <w:pict>
            <v:shapetype w14:anchorId="7DE3970A" id="_x0000_t202" coordsize="21600,21600" o:spt="202" path="m,l,21600r21600,l21600,xe">
              <v:stroke joinstyle="miter"/>
              <v:path gradientshapeok="t" o:connecttype="rect"/>
            </v:shapetype>
            <v:shape id="外框1" o:spid="_x0000_s1026" type="#_x0000_t202" style="position:absolute;left:0;text-align:left;margin-left:-51.2pt;margin-top:.05pt;width:0;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" stroked="f">
              <v:fill opacity="0"/>
              <v:textbox style="mso-fit-shape-to-text:t" inset="0,0,0,0">
                <w:txbxContent>
                  <w:p w14:paraId="41D3FFD4" w14:textId="77777777" w:rsidR="002607E5" w:rsidRDefault="008A7B5E">
                    <w:pPr>
                      <w:pStyle w:val="a6"/>
                    </w:pPr>
                    <w:r>
                      <w:rPr>
                        <w:rStyle w:val="aa"/>
                      </w:rPr>
                      <w:fldChar w:fldCharType="begin"/>
                    </w:r>
                    <w:r>
                      <w:rPr>
                        <w:rStyle w:val="aa"/>
                      </w:rPr>
                      <w:instrText xml:space="preserve"> PAGE </w:instrText>
                    </w:r>
                    <w:r>
                      <w:rPr>
                        <w:rStyle w:val="aa"/>
                      </w:rPr>
                      <w:fldChar w:fldCharType="separate"/>
                    </w:r>
                    <w:r>
                      <w:rPr>
                        <w:rStyle w:val="aa"/>
                      </w:rPr>
                      <w:t>4</w:t>
                    </w:r>
                    <w:r>
                      <w:rPr>
                        <w:rStyle w:val="aa"/>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1A7DD7D6" wp14:editId="68CDFF9C">
              <wp:simplePos x="0" y="0"/>
              <wp:positionH relativeFrom="margin">
                <wp:align>left</wp:align>
              </wp:positionH>
              <wp:positionV relativeFrom="paragraph">
                <wp:posOffset>722</wp:posOffset>
              </wp:positionV>
              <wp:extent cx="0" cy="19687"/>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14:paraId="0D6DA1A8" w14:textId="77777777" w:rsidR="002607E5" w:rsidRDefault="00895735">
                          <w:pPr>
                            <w:pStyle w:val="a6"/>
                            <w:ind w:right="360"/>
                          </w:pPr>
                        </w:p>
                        <w:p w14:paraId="41DF641A" w14:textId="77777777" w:rsidR="002607E5" w:rsidRDefault="00895735">
                          <w:pPr>
                            <w:pStyle w:val="a6"/>
                            <w:ind w:right="360"/>
                          </w:pPr>
                        </w:p>
                        <w:p w14:paraId="32100A85" w14:textId="77777777" w:rsidR="002607E5" w:rsidRDefault="00895735">
                          <w:pPr>
                            <w:pStyle w:val="a6"/>
                            <w:ind w:right="360"/>
                          </w:pPr>
                        </w:p>
                        <w:p w14:paraId="2C705853" w14:textId="77777777" w:rsidR="002607E5" w:rsidRDefault="00895735">
                          <w:pPr>
                            <w:pStyle w:val="a6"/>
                          </w:pPr>
                        </w:p>
                      </w:txbxContent>
                    </wps:txbx>
                    <wps:bodyPr vert="horz" wrap="none" lIns="0" tIns="0" rIns="0" bIns="0" anchor="t" anchorCtr="0" compatLnSpc="0">
                      <a:spAutoFit/>
                    </wps:bodyPr>
                  </wps:wsp>
                </a:graphicData>
              </a:graphic>
            </wp:anchor>
          </w:drawing>
        </mc:Choice>
        <mc:Fallback>
          <w:pict>
            <v:shape w14:anchorId="1A7DD7D6" id="外框2" o:spid="_x0000_s1027" type="#_x0000_t202" style="position:absolute;left:0;text-align:left;margin-left:0;margin-top:.05pt;width:0;height:1.55pt;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" stroked="f">
              <v:fill opacity="0"/>
              <v:textbox style="mso-fit-shape-to-text:t" inset="0,0,0,0">
                <w:txbxContent>
                  <w:p w14:paraId="0D6DA1A8" w14:textId="77777777" w:rsidR="002607E5" w:rsidRDefault="00895735">
                    <w:pPr>
                      <w:pStyle w:val="a6"/>
                      <w:ind w:right="360"/>
                    </w:pPr>
                  </w:p>
                  <w:p w14:paraId="41DF641A" w14:textId="77777777" w:rsidR="002607E5" w:rsidRDefault="00895735">
                    <w:pPr>
                      <w:pStyle w:val="a6"/>
                      <w:ind w:right="360"/>
                    </w:pPr>
                  </w:p>
                  <w:p w14:paraId="32100A85" w14:textId="77777777" w:rsidR="002607E5" w:rsidRDefault="00895735">
                    <w:pPr>
                      <w:pStyle w:val="a6"/>
                      <w:ind w:right="360"/>
                    </w:pPr>
                  </w:p>
                  <w:p w14:paraId="2C705853" w14:textId="77777777" w:rsidR="002607E5" w:rsidRDefault="00895735">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0692" w14:textId="77777777" w:rsidR="00895735" w:rsidRDefault="00895735">
      <w:r>
        <w:rPr>
          <w:color w:val="000000"/>
        </w:rPr>
        <w:separator/>
      </w:r>
    </w:p>
  </w:footnote>
  <w:footnote w:type="continuationSeparator" w:id="0">
    <w:p w14:paraId="14D40F9A" w14:textId="77777777" w:rsidR="00895735" w:rsidRDefault="0089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F7B"/>
    <w:multiLevelType w:val="multilevel"/>
    <w:tmpl w:val="B6BCE930"/>
    <w:styleLink w:val="WW8Num4"/>
    <w:lvl w:ilvl="0">
      <w:start w:val="1"/>
      <w:numFmt w:val="japaneseCounting"/>
      <w:lvlText w:val="（%1）"/>
      <w:lvlJc w:val="left"/>
      <w:pPr>
        <w:ind w:left="5280" w:hanging="480"/>
      </w:pPr>
    </w:lvl>
    <w:lvl w:ilvl="1">
      <w:start w:val="4"/>
      <w:numFmt w:val="japaneseCounting"/>
      <w:lvlText w:val="%2、"/>
      <w:lvlJc w:val="left"/>
      <w:pPr>
        <w:ind w:left="5760" w:hanging="480"/>
      </w:pPr>
      <w:rPr>
        <w:rFonts w:eastAsia="標楷體"/>
        <w:b w:val="0"/>
        <w:i w:val="0"/>
        <w:color w:val="000000"/>
        <w:sz w:val="28"/>
        <w:szCs w:val="28"/>
      </w:rPr>
    </w:lvl>
    <w:lvl w:ilvl="2">
      <w:start w:val="1"/>
      <w:numFmt w:val="lowerRoman"/>
      <w:lvlText w:val="%3."/>
      <w:lvlJc w:val="right"/>
      <w:pPr>
        <w:ind w:left="6240" w:hanging="480"/>
      </w:pPr>
    </w:lvl>
    <w:lvl w:ilvl="3">
      <w:start w:val="1"/>
      <w:numFmt w:val="decimal"/>
      <w:lvlText w:val="%4."/>
      <w:lvlJc w:val="left"/>
      <w:pPr>
        <w:ind w:left="6720" w:hanging="480"/>
      </w:pPr>
    </w:lvl>
    <w:lvl w:ilvl="4">
      <w:start w:val="1"/>
      <w:numFmt w:val="ideographTraditional"/>
      <w:lvlText w:val="%5、"/>
      <w:lvlJc w:val="left"/>
      <w:pPr>
        <w:ind w:left="7200" w:hanging="480"/>
      </w:pPr>
    </w:lvl>
    <w:lvl w:ilvl="5">
      <w:start w:val="1"/>
      <w:numFmt w:val="lowerRoman"/>
      <w:lvlText w:val="%6."/>
      <w:lvlJc w:val="right"/>
      <w:pPr>
        <w:ind w:left="7680" w:hanging="480"/>
      </w:pPr>
    </w:lvl>
    <w:lvl w:ilvl="6">
      <w:start w:val="1"/>
      <w:numFmt w:val="decimal"/>
      <w:lvlText w:val="%7."/>
      <w:lvlJc w:val="left"/>
      <w:pPr>
        <w:ind w:left="8160" w:hanging="480"/>
      </w:pPr>
    </w:lvl>
    <w:lvl w:ilvl="7">
      <w:start w:val="1"/>
      <w:numFmt w:val="ideographTraditional"/>
      <w:lvlText w:val="%8、"/>
      <w:lvlJc w:val="left"/>
      <w:pPr>
        <w:ind w:left="8640" w:hanging="480"/>
      </w:pPr>
    </w:lvl>
    <w:lvl w:ilvl="8">
      <w:start w:val="1"/>
      <w:numFmt w:val="lowerRoman"/>
      <w:lvlText w:val="%9."/>
      <w:lvlJc w:val="right"/>
      <w:pPr>
        <w:ind w:left="9120" w:hanging="480"/>
      </w:pPr>
    </w:lvl>
  </w:abstractNum>
  <w:abstractNum w:abstractNumId="1" w15:restartNumberingAfterBreak="0">
    <w:nsid w:val="068F420C"/>
    <w:multiLevelType w:val="multilevel"/>
    <w:tmpl w:val="11CC0634"/>
    <w:styleLink w:val="WW8Num9"/>
    <w:lvl w:ilvl="0">
      <w:start w:val="1"/>
      <w:numFmt w:val="japaneseCounting"/>
      <w:pStyle w:val="a"/>
      <w:suff w:val="nothing"/>
      <w:lvlText w:val="%1、"/>
      <w:lvlJc w:val="left"/>
      <w:pPr>
        <w:ind w:left="953" w:hanging="641"/>
      </w:pPr>
      <w:rPr>
        <w:rFonts w:ascii="標楷體" w:eastAsia="標楷體" w:hAnsi="標楷體"/>
        <w:b w:val="0"/>
        <w:i w:val="0"/>
        <w:sz w:val="32"/>
      </w:rPr>
    </w:lvl>
    <w:lvl w:ilvl="1">
      <w:start w:val="1"/>
      <w:numFmt w:val="japaneseCounting"/>
      <w:suff w:val="nothing"/>
      <w:lvlText w:val="（%2）"/>
      <w:lvlJc w:val="left"/>
      <w:pPr>
        <w:ind w:left="1605" w:hanging="959"/>
      </w:pPr>
      <w:rPr>
        <w:rFonts w:eastAsia="標楷體"/>
        <w:b w:val="0"/>
        <w:i w:val="0"/>
        <w:sz w:val="32"/>
      </w:rPr>
    </w:lvl>
    <w:lvl w:ilvl="2">
      <w:start w:val="1"/>
      <w:numFmt w:val="decimal"/>
      <w:suff w:val="nothing"/>
      <w:lvlText w:val="%3、"/>
      <w:lvlJc w:val="left"/>
      <w:pPr>
        <w:ind w:left="1605" w:hanging="641"/>
      </w:pPr>
      <w:rPr>
        <w:rFonts w:eastAsia="標楷體"/>
        <w:b w:val="0"/>
        <w:i w:val="0"/>
        <w:sz w:val="32"/>
      </w:rPr>
    </w:lvl>
    <w:lvl w:ilvl="3">
      <w:start w:val="1"/>
      <w:numFmt w:val="decimal"/>
      <w:suff w:val="nothing"/>
      <w:lvlText w:val="（%4）"/>
      <w:lvlJc w:val="left"/>
      <w:pPr>
        <w:ind w:left="2240" w:hanging="970"/>
      </w:pPr>
      <w:rPr>
        <w:rFonts w:eastAsia="標楷體"/>
        <w:b w:val="0"/>
        <w:i w:val="0"/>
        <w:sz w:val="32"/>
      </w:rPr>
    </w:lvl>
    <w:lvl w:ilvl="4">
      <w:start w:val="1"/>
      <w:numFmt w:val="none"/>
      <w:suff w:val="nothing"/>
      <w:lvlText w:val="%5"/>
      <w:lvlJc w:val="left"/>
      <w:pPr>
        <w:ind w:left="3280" w:hanging="64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2" w15:restartNumberingAfterBreak="0">
    <w:nsid w:val="21D05160"/>
    <w:multiLevelType w:val="multilevel"/>
    <w:tmpl w:val="4A143690"/>
    <w:styleLink w:val="WW8Num10"/>
    <w:lvl w:ilvl="0">
      <w:start w:val="1"/>
      <w:numFmt w:val="japaneseCounting"/>
      <w:lvlText w:val="%1、"/>
      <w:lvlJc w:val="left"/>
      <w:pPr>
        <w:ind w:left="2242" w:hanging="720"/>
      </w:pPr>
      <w:rPr>
        <w:rFonts w:ascii="標楷體" w:eastAsia="標楷體" w:hAnsi="標楷體" w:cs="標楷體"/>
        <w:color w:val="000000"/>
        <w:sz w:val="28"/>
        <w:szCs w:val="28"/>
      </w:rPr>
    </w:lvl>
    <w:lvl w:ilvl="1">
      <w:start w:val="1"/>
      <w:numFmt w:val="ideographTraditional"/>
      <w:lvlText w:val="%2、"/>
      <w:lvlJc w:val="left"/>
      <w:pPr>
        <w:ind w:left="2482" w:hanging="480"/>
      </w:pPr>
    </w:lvl>
    <w:lvl w:ilvl="2">
      <w:start w:val="1"/>
      <w:numFmt w:val="lowerRoman"/>
      <w:lvlText w:val="%3."/>
      <w:lvlJc w:val="right"/>
      <w:pPr>
        <w:ind w:left="2962" w:hanging="480"/>
      </w:pPr>
    </w:lvl>
    <w:lvl w:ilvl="3">
      <w:start w:val="1"/>
      <w:numFmt w:val="decimal"/>
      <w:lvlText w:val="%4."/>
      <w:lvlJc w:val="left"/>
      <w:pPr>
        <w:ind w:left="3442" w:hanging="480"/>
      </w:pPr>
    </w:lvl>
    <w:lvl w:ilvl="4">
      <w:start w:val="1"/>
      <w:numFmt w:val="ideographTraditional"/>
      <w:lvlText w:val="%5、"/>
      <w:lvlJc w:val="left"/>
      <w:pPr>
        <w:ind w:left="3922" w:hanging="480"/>
      </w:pPr>
    </w:lvl>
    <w:lvl w:ilvl="5">
      <w:start w:val="1"/>
      <w:numFmt w:val="lowerRoman"/>
      <w:lvlText w:val="%6."/>
      <w:lvlJc w:val="right"/>
      <w:pPr>
        <w:ind w:left="4402" w:hanging="480"/>
      </w:pPr>
    </w:lvl>
    <w:lvl w:ilvl="6">
      <w:start w:val="1"/>
      <w:numFmt w:val="decimal"/>
      <w:lvlText w:val="%7."/>
      <w:lvlJc w:val="left"/>
      <w:pPr>
        <w:ind w:left="4882" w:hanging="480"/>
      </w:pPr>
    </w:lvl>
    <w:lvl w:ilvl="7">
      <w:start w:val="1"/>
      <w:numFmt w:val="ideographTraditional"/>
      <w:lvlText w:val="%8、"/>
      <w:lvlJc w:val="left"/>
      <w:pPr>
        <w:ind w:left="5362" w:hanging="480"/>
      </w:pPr>
    </w:lvl>
    <w:lvl w:ilvl="8">
      <w:start w:val="1"/>
      <w:numFmt w:val="lowerRoman"/>
      <w:lvlText w:val="%9."/>
      <w:lvlJc w:val="right"/>
      <w:pPr>
        <w:ind w:left="5842" w:hanging="480"/>
      </w:pPr>
    </w:lvl>
  </w:abstractNum>
  <w:abstractNum w:abstractNumId="3" w15:restartNumberingAfterBreak="0">
    <w:nsid w:val="251D152B"/>
    <w:multiLevelType w:val="multilevel"/>
    <w:tmpl w:val="77186C62"/>
    <w:styleLink w:val="WW8Num7"/>
    <w:lvl w:ilvl="0">
      <w:start w:val="1"/>
      <w:numFmt w:val="decimal"/>
      <w:lvlText w:val="%1."/>
      <w:lvlJc w:val="left"/>
      <w:pPr>
        <w:ind w:left="480" w:hanging="480"/>
      </w:pPr>
      <w:rPr>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D057F1"/>
    <w:multiLevelType w:val="multilevel"/>
    <w:tmpl w:val="23C0D732"/>
    <w:styleLink w:val="WW8Num6"/>
    <w:lvl w:ilvl="0">
      <w:start w:val="1"/>
      <w:numFmt w:val="japaneseCounting"/>
      <w:lvlText w:val="（%1）"/>
      <w:lvlJc w:val="left"/>
      <w:pPr>
        <w:ind w:left="2400" w:hanging="480"/>
      </w:pPr>
    </w:lvl>
    <w:lvl w:ilvl="1">
      <w:start w:val="23"/>
      <w:numFmt w:val="japaneseCounting"/>
      <w:lvlText w:val="%2、"/>
      <w:lvlJc w:val="left"/>
      <w:pPr>
        <w:ind w:left="2880" w:hanging="480"/>
      </w:pPr>
      <w:rPr>
        <w:rFonts w:eastAsia="標楷體"/>
        <w:b w:val="0"/>
        <w:i w:val="0"/>
        <w:color w:val="000000"/>
        <w:sz w:val="28"/>
        <w:szCs w:val="28"/>
      </w:rPr>
    </w:lvl>
    <w:lvl w:ilvl="2">
      <w:start w:val="1"/>
      <w:numFmt w:val="japaneseCounting"/>
      <w:lvlText w:val="（%3）"/>
      <w:lvlJc w:val="lef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5" w15:restartNumberingAfterBreak="0">
    <w:nsid w:val="27DE33D4"/>
    <w:multiLevelType w:val="multilevel"/>
    <w:tmpl w:val="32648488"/>
    <w:styleLink w:val="WW8Num12"/>
    <w:lvl w:ilvl="0">
      <w:start w:val="1"/>
      <w:numFmt w:val="japaneseCounting"/>
      <w:lvlText w:val="（%1）"/>
      <w:lvlJc w:val="left"/>
      <w:pPr>
        <w:ind w:left="1440" w:hanging="480"/>
      </w:pPr>
    </w:lvl>
    <w:lvl w:ilvl="1">
      <w:start w:val="32"/>
      <w:numFmt w:val="japaneseCounting"/>
      <w:lvlText w:val="%2、"/>
      <w:lvlJc w:val="left"/>
      <w:pPr>
        <w:ind w:left="1920" w:hanging="480"/>
      </w:pPr>
      <w:rPr>
        <w:rFonts w:eastAsia="標楷體"/>
        <w:b w:val="0"/>
        <w:i w:val="0"/>
        <w:color w:val="000000"/>
        <w:sz w:val="28"/>
        <w:szCs w:val="28"/>
      </w:rPr>
    </w:lvl>
    <w:lvl w:ilvl="2">
      <w:start w:val="1"/>
      <w:numFmt w:val="japaneseCounting"/>
      <w:lvlText w:val="（%3）"/>
      <w:lvlJc w:val="lef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2EF82EF6"/>
    <w:multiLevelType w:val="multilevel"/>
    <w:tmpl w:val="950A2508"/>
    <w:styleLink w:val="WW8Num8"/>
    <w:lvl w:ilvl="0">
      <w:start w:val="1"/>
      <w:numFmt w:val="japaneseCounting"/>
      <w:lvlText w:val="%1、"/>
      <w:lvlJc w:val="left"/>
      <w:pPr>
        <w:ind w:left="998" w:hanging="720"/>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7" w15:restartNumberingAfterBreak="0">
    <w:nsid w:val="34C17E71"/>
    <w:multiLevelType w:val="multilevel"/>
    <w:tmpl w:val="2380681C"/>
    <w:lvl w:ilvl="0">
      <w:start w:val="1"/>
      <w:numFmt w:val="taiwaneseCountingThousand"/>
      <w:lvlText w:val="（%1）"/>
      <w:lvlJc w:val="left"/>
      <w:pPr>
        <w:ind w:left="1976" w:hanging="842"/>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43431CBF"/>
    <w:multiLevelType w:val="multilevel"/>
    <w:tmpl w:val="0D6AE426"/>
    <w:styleLink w:val="WW8Num5"/>
    <w:lvl w:ilvl="0">
      <w:start w:val="3"/>
      <w:numFmt w:val="decimal"/>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9" w15:restartNumberingAfterBreak="0">
    <w:nsid w:val="487D1864"/>
    <w:multiLevelType w:val="multilevel"/>
    <w:tmpl w:val="F17E0272"/>
    <w:styleLink w:val="WW8Num11"/>
    <w:lvl w:ilvl="0">
      <w:start w:val="1"/>
      <w:numFmt w:val="japaneseCounting"/>
      <w:lvlText w:val="%1、"/>
      <w:lvlJc w:val="left"/>
      <w:pPr>
        <w:ind w:left="2120" w:hanging="720"/>
      </w:pPr>
      <w:rPr>
        <w:rFonts w:ascii="標楷體" w:eastAsia="標楷體" w:hAnsi="標楷體" w:cs="標楷體"/>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0" w15:restartNumberingAfterBreak="0">
    <w:nsid w:val="591D69C1"/>
    <w:multiLevelType w:val="multilevel"/>
    <w:tmpl w:val="DE40FD5A"/>
    <w:styleLink w:val="WW8Num1"/>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F25E9F"/>
    <w:multiLevelType w:val="multilevel"/>
    <w:tmpl w:val="8F78630A"/>
    <w:styleLink w:val="WW8Num3"/>
    <w:lvl w:ilvl="0">
      <w:start w:val="1"/>
      <w:numFmt w:val="japaneseCounting"/>
      <w:lvlText w:val="%1、"/>
      <w:lvlJc w:val="left"/>
      <w:pPr>
        <w:ind w:left="720" w:hanging="720"/>
      </w:pPr>
      <w:rPr>
        <w:rFonts w:ascii="Times New Roman" w:hAnsi="Times New Roman" w:cs="Times New Roman"/>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B737B1"/>
    <w:multiLevelType w:val="multilevel"/>
    <w:tmpl w:val="85A23B56"/>
    <w:styleLink w:val="WW8Num2"/>
    <w:lvl w:ilvl="0">
      <w:numFmt w:val="bullet"/>
      <w:lvlText w:val=""/>
      <w:lvlJc w:val="left"/>
      <w:pPr>
        <w:ind w:left="340" w:hanging="34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16cid:durableId="1238129082">
    <w:abstractNumId w:val="10"/>
  </w:num>
  <w:num w:numId="2" w16cid:durableId="1016081353">
    <w:abstractNumId w:val="12"/>
  </w:num>
  <w:num w:numId="3" w16cid:durableId="897013139">
    <w:abstractNumId w:val="11"/>
  </w:num>
  <w:num w:numId="4" w16cid:durableId="1655527028">
    <w:abstractNumId w:val="0"/>
  </w:num>
  <w:num w:numId="5" w16cid:durableId="1190727108">
    <w:abstractNumId w:val="8"/>
  </w:num>
  <w:num w:numId="6" w16cid:durableId="2037385890">
    <w:abstractNumId w:val="4"/>
  </w:num>
  <w:num w:numId="7" w16cid:durableId="2046053666">
    <w:abstractNumId w:val="3"/>
  </w:num>
  <w:num w:numId="8" w16cid:durableId="850484336">
    <w:abstractNumId w:val="6"/>
  </w:num>
  <w:num w:numId="9" w16cid:durableId="967973940">
    <w:abstractNumId w:val="1"/>
  </w:num>
  <w:num w:numId="10" w16cid:durableId="1835560779">
    <w:abstractNumId w:val="2"/>
  </w:num>
  <w:num w:numId="11" w16cid:durableId="328949712">
    <w:abstractNumId w:val="9"/>
  </w:num>
  <w:num w:numId="12" w16cid:durableId="1406339768">
    <w:abstractNumId w:val="5"/>
  </w:num>
  <w:num w:numId="13" w16cid:durableId="1319991203">
    <w:abstractNumId w:val="7"/>
  </w:num>
  <w:num w:numId="14" w16cid:durableId="265699873">
    <w:abstractNumId w:val="9"/>
    <w:lvlOverride w:ilvl="0">
      <w:startOverride w:val="1"/>
    </w:lvlOverride>
  </w:num>
  <w:num w:numId="15" w16cid:durableId="66790655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43"/>
    <w:rsid w:val="001928F7"/>
    <w:rsid w:val="00255DBE"/>
    <w:rsid w:val="003D3A43"/>
    <w:rsid w:val="005F7019"/>
    <w:rsid w:val="006C5F0A"/>
    <w:rsid w:val="00895735"/>
    <w:rsid w:val="008A7B5E"/>
    <w:rsid w:val="00975AA8"/>
    <w:rsid w:val="00982535"/>
    <w:rsid w:val="009B03BF"/>
    <w:rsid w:val="00B76186"/>
    <w:rsid w:val="00BC71EF"/>
    <w:rsid w:val="00BE27DC"/>
    <w:rsid w:val="00CE35EB"/>
    <w:rsid w:val="00D616B0"/>
    <w:rsid w:val="00DD4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768"/>
  <w15:docId w15:val="{F77E8E54-C3BE-4A4A-8D5D-A00DA249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
    <w:name w:val="分項段落"/>
    <w:basedOn w:val="Standard"/>
    <w:pPr>
      <w:widowControl/>
      <w:numPr>
        <w:numId w:val="9"/>
      </w:numPr>
      <w:snapToGrid w:val="0"/>
      <w:jc w:val="both"/>
    </w:pPr>
    <w:rPr>
      <w:rFonts w:eastAsia="標楷體"/>
      <w:kern w:val="0"/>
      <w:sz w:val="32"/>
      <w:szCs w:val="20"/>
    </w:rPr>
  </w:style>
  <w:style w:type="paragraph" w:styleId="3">
    <w:name w:val="Body Text Indent 3"/>
    <w:basedOn w:val="Standard"/>
    <w:pPr>
      <w:spacing w:after="120"/>
      <w:ind w:left="480"/>
    </w:pPr>
    <w:rPr>
      <w:sz w:val="16"/>
      <w:szCs w:val="16"/>
    </w:r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2">
    <w:name w:val="Body Text Indent 2"/>
    <w:basedOn w:val="Standard"/>
    <w:pPr>
      <w:spacing w:line="440" w:lineRule="exact"/>
      <w:ind w:left="480" w:firstLine="556"/>
      <w:jc w:val="both"/>
    </w:pPr>
    <w:rPr>
      <w:rFonts w:ascii="標楷體" w:eastAsia="標楷體" w:hAnsi="標楷體" w:cs="標楷體"/>
      <w:sz w:val="28"/>
      <w:szCs w:val="20"/>
    </w:rPr>
  </w:style>
  <w:style w:type="paragraph" w:styleId="a8">
    <w:name w:val="Document Map"/>
    <w:basedOn w:val="Standard"/>
    <w:pPr>
      <w:shd w:val="clear" w:color="auto" w:fill="000080"/>
    </w:pPr>
    <w:rPr>
      <w:rFonts w:ascii="Arial" w:eastAsia="Arial" w:hAnsi="Arial" w:cs="Arial"/>
    </w:rPr>
  </w:style>
  <w:style w:type="paragraph" w:customStyle="1" w:styleId="11">
    <w:name w:val="字元 字元1 字元 字元 字元1 字元 字元 字元 字元"/>
    <w:basedOn w:val="Standard"/>
    <w:pPr>
      <w:widowControl/>
      <w:spacing w:after="160" w:line="240" w:lineRule="exact"/>
    </w:pPr>
    <w:rPr>
      <w:rFonts w:ascii="Verdana" w:eastAsia="Verdana" w:hAnsi="Verdana" w:cs="Verdana"/>
      <w:kern w:val="0"/>
      <w:sz w:val="20"/>
      <w:szCs w:val="20"/>
    </w:rPr>
  </w:style>
  <w:style w:type="paragraph" w:styleId="a9">
    <w:name w:val="Date"/>
    <w:basedOn w:val="Standard"/>
    <w:next w:val="Standard"/>
    <w:pPr>
      <w:jc w:val="right"/>
    </w:p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Times New Roman" w:eastAsia="Times New Roman" w:hAnsi="Times New Roman" w:cs="Times New Roman"/>
      <w:color w:val="000000"/>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eastAsia="標楷體"/>
      <w:b w:val="0"/>
      <w:i w:val="0"/>
      <w:color w:val="000000"/>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eastAsia="標楷體"/>
      <w:b w:val="0"/>
      <w:i w:val="0"/>
      <w:color w:val="000000"/>
      <w:sz w:val="28"/>
      <w:szCs w:val="2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sz w:val="32"/>
      <w:szCs w:val="3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b w:val="0"/>
      <w:i w:val="0"/>
      <w:sz w:val="32"/>
    </w:rPr>
  </w:style>
  <w:style w:type="character" w:customStyle="1" w:styleId="WW8Num9z1">
    <w:name w:val="WW8Num9z1"/>
    <w:rPr>
      <w:rFonts w:eastAsia="標楷體"/>
      <w:b w:val="0"/>
      <w:i w:val="0"/>
      <w:sz w:val="32"/>
    </w:rPr>
  </w:style>
  <w:style w:type="character" w:customStyle="1" w:styleId="WW8Num9z4">
    <w:name w:val="WW8Num9z4"/>
  </w:style>
  <w:style w:type="character" w:customStyle="1" w:styleId="WW8Num10z0">
    <w:name w:val="WW8Num10z0"/>
    <w:rPr>
      <w:rFonts w:ascii="標楷體" w:eastAsia="標楷體" w:hAnsi="標楷體" w:cs="標楷體"/>
      <w:color w:val="000000"/>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color w:val="000000"/>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eastAsia="標楷體"/>
      <w:b w:val="0"/>
      <w:i w:val="0"/>
      <w:color w:val="000000"/>
      <w:sz w:val="28"/>
      <w:szCs w:val="2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a">
    <w:name w:val="page number"/>
    <w:basedOn w:val="a1"/>
  </w:style>
  <w:style w:type="character" w:customStyle="1" w:styleId="ab">
    <w:name w:val="頁首 字元"/>
    <w:rPr>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  嘉義市政府98年短期促進就業計畫契約書範例</dc:title>
  <dc:creator>od3_guest</dc:creator>
  <cp:lastModifiedBy>使用者10</cp:lastModifiedBy>
  <cp:revision>11</cp:revision>
  <cp:lastPrinted>2021-12-27T06:13:00Z</cp:lastPrinted>
  <dcterms:created xsi:type="dcterms:W3CDTF">2021-12-27T06:25:00Z</dcterms:created>
  <dcterms:modified xsi:type="dcterms:W3CDTF">2022-06-22T02:18:00Z</dcterms:modified>
</cp:coreProperties>
</file>