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9ECD" w14:textId="173DF23A" w:rsidR="00B01C03" w:rsidRPr="00FB70C1" w:rsidRDefault="00B01C03" w:rsidP="00B01C03">
      <w:pPr>
        <w:jc w:val="center"/>
        <w:rPr>
          <w:color w:val="4EA72E" w:themeColor="accent6"/>
          <w:sz w:val="56"/>
          <w:szCs w:val="56"/>
        </w:rPr>
      </w:pPr>
      <w:r w:rsidRPr="00B01C03">
        <w:rPr>
          <w:rFonts w:hint="eastAsia"/>
          <w:color w:val="A02B93" w:themeColor="accent5"/>
          <w:sz w:val="56"/>
          <w:szCs w:val="56"/>
        </w:rPr>
        <w:t>消費者保護</w:t>
      </w:r>
      <w:r w:rsidRPr="00B01C03">
        <w:rPr>
          <w:color w:val="A02B93" w:themeColor="accent5"/>
          <w:sz w:val="56"/>
          <w:szCs w:val="56"/>
        </w:rPr>
        <w:t>宣導</w:t>
      </w:r>
      <w:r w:rsidRPr="00B01C03">
        <w:rPr>
          <w:rFonts w:hint="eastAsia"/>
          <w:color w:val="A02B93" w:themeColor="accent5"/>
          <w:sz w:val="56"/>
          <w:szCs w:val="56"/>
        </w:rPr>
        <w:t xml:space="preserve">  </w:t>
      </w:r>
      <w:r w:rsidRPr="00B01C03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【</w:t>
      </w:r>
      <w:r w:rsidRPr="00B01C03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113.</w:t>
      </w:r>
      <w:r w:rsidRPr="00B01C03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11</w:t>
      </w:r>
      <w:r w:rsidRPr="00B01C03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】</w:t>
      </w:r>
    </w:p>
    <w:p w14:paraId="0C1F36F3" w14:textId="7196311E" w:rsidR="001F5788" w:rsidRPr="00FF014A" w:rsidRDefault="00B01C03" w:rsidP="00FF014A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color w:val="156082" w:themeColor="accent1"/>
          <w:sz w:val="32"/>
          <w:szCs w:val="32"/>
        </w:rPr>
      </w:pPr>
      <w:r w:rsidRPr="00FF014A">
        <w:rPr>
          <w:color w:val="156082" w:themeColor="accent1"/>
          <w:sz w:val="32"/>
          <w:szCs w:val="32"/>
        </w:rPr>
        <w:t>保障自身健身消費權益</w:t>
      </w:r>
      <w:r w:rsidRPr="00FF014A">
        <w:rPr>
          <w:color w:val="156082" w:themeColor="accent1"/>
          <w:sz w:val="32"/>
          <w:szCs w:val="32"/>
        </w:rPr>
        <w:t xml:space="preserve"> </w:t>
      </w:r>
      <w:r w:rsidRPr="00FF014A">
        <w:rPr>
          <w:color w:val="156082" w:themeColor="accent1"/>
          <w:sz w:val="32"/>
          <w:szCs w:val="32"/>
        </w:rPr>
        <w:t>民眾簽訂會籍或教練課</w:t>
      </w:r>
      <w:r w:rsidRPr="00FF014A">
        <w:rPr>
          <w:color w:val="156082" w:themeColor="accent1"/>
          <w:sz w:val="32"/>
          <w:szCs w:val="32"/>
        </w:rPr>
        <w:t xml:space="preserve"> </w:t>
      </w:r>
      <w:r w:rsidRPr="00FF014A">
        <w:rPr>
          <w:color w:val="156082" w:themeColor="accent1"/>
          <w:sz w:val="32"/>
          <w:szCs w:val="32"/>
        </w:rPr>
        <w:t>程契約前</w:t>
      </w:r>
      <w:proofErr w:type="gramStart"/>
      <w:r w:rsidRPr="00FF014A">
        <w:rPr>
          <w:color w:val="156082" w:themeColor="accent1"/>
          <w:sz w:val="32"/>
          <w:szCs w:val="32"/>
        </w:rPr>
        <w:t>務</w:t>
      </w:r>
      <w:proofErr w:type="gramEnd"/>
      <w:r w:rsidRPr="00FF014A">
        <w:rPr>
          <w:color w:val="156082" w:themeColor="accent1"/>
          <w:sz w:val="32"/>
          <w:szCs w:val="32"/>
        </w:rPr>
        <w:t>詳細審閱</w:t>
      </w:r>
    </w:p>
    <w:p w14:paraId="7FA403EE" w14:textId="0452E386" w:rsidR="00B01C03" w:rsidRPr="00B01C03" w:rsidRDefault="00B01C03" w:rsidP="00FF014A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  <w:r w:rsidRPr="00B01C03">
        <w:rPr>
          <w:sz w:val="36"/>
          <w:szCs w:val="36"/>
        </w:rPr>
        <w:t>為提供消費者安全的運動環境並保障運動消費權益，教育部體育署訂有「健身中心定型化契約應記載及不得記載事項」及「健身教練服務定型化契約應記載及不得記載事項」等規範，並透過各種管道向業者加強宣導消費者保護資訊，以有效降低消費糾紛發生，健全消費者運動消費權益與環境，期望未來帶動健身產業更加蓬勃發展，共同努力創造友善運動健身環境。為降低健身房業者屢傳與消費者間消費爭議情事，體育署除透過督導地方政府輔導、查核健身房業者應遵循「健身中心定型</w:t>
      </w:r>
      <w:r w:rsidRPr="00B01C03">
        <w:rPr>
          <w:sz w:val="36"/>
          <w:szCs w:val="36"/>
        </w:rPr>
        <w:t xml:space="preserve"> </w:t>
      </w:r>
      <w:r w:rsidRPr="00B01C03">
        <w:rPr>
          <w:sz w:val="36"/>
          <w:szCs w:val="36"/>
        </w:rPr>
        <w:t>化契約應記載及不得記載事項」及「健身教練服務定型化契約應記載及不得記載事項」相關規範與消費者簽訂契約外，也提醒消費者於簽訂會籍或教練課程契約時務多加注意，不要因為業者推出優惠方案而受到吸引就馬上簽約，應先詳細審閱契約條文內容，對於契約內容有任何問題應於簽約前向業者詢問瞭解，也切記應衡量自身的能力</w:t>
      </w:r>
      <w:r w:rsidRPr="00B01C03">
        <w:rPr>
          <w:sz w:val="36"/>
          <w:szCs w:val="36"/>
        </w:rPr>
        <w:t>(</w:t>
      </w:r>
      <w:r w:rsidRPr="00B01C03">
        <w:rPr>
          <w:sz w:val="36"/>
          <w:szCs w:val="36"/>
        </w:rPr>
        <w:t>時間、體能和經濟條件</w:t>
      </w:r>
      <w:r w:rsidRPr="00B01C03">
        <w:rPr>
          <w:sz w:val="36"/>
          <w:szCs w:val="36"/>
        </w:rPr>
        <w:t>)</w:t>
      </w:r>
      <w:r w:rsidRPr="00B01C03">
        <w:rPr>
          <w:sz w:val="36"/>
          <w:szCs w:val="36"/>
        </w:rPr>
        <w:t>，不要因業者促銷而一次購買過多的課程，以避免契約過期但課程上不完或教練離職等原因，而衍生解約退費糾紛。</w:t>
      </w:r>
      <w:r w:rsidRPr="00B01C03">
        <w:rPr>
          <w:sz w:val="36"/>
          <w:szCs w:val="36"/>
        </w:rPr>
        <w:t xml:space="preserve"> </w:t>
      </w:r>
    </w:p>
    <w:p w14:paraId="2A2B8FD0" w14:textId="25008B3F" w:rsidR="00B01C03" w:rsidRDefault="00B01C03" w:rsidP="00FF014A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  <w:r w:rsidRPr="00B01C03">
        <w:rPr>
          <w:sz w:val="36"/>
          <w:szCs w:val="36"/>
        </w:rPr>
        <w:lastRenderedPageBreak/>
        <w:t>另外，消費者如發現業者有違反「健身中心定型化契約應記</w:t>
      </w:r>
      <w:r w:rsidRPr="00B01C03">
        <w:rPr>
          <w:sz w:val="36"/>
          <w:szCs w:val="36"/>
        </w:rPr>
        <w:t xml:space="preserve"> </w:t>
      </w:r>
      <w:r w:rsidRPr="00B01C03">
        <w:rPr>
          <w:sz w:val="36"/>
          <w:szCs w:val="36"/>
        </w:rPr>
        <w:t>載及不得記載事項」及「健身教練服務定型化契約應記載及不得</w:t>
      </w:r>
      <w:r w:rsidRPr="00B01C03">
        <w:rPr>
          <w:sz w:val="36"/>
          <w:szCs w:val="36"/>
        </w:rPr>
        <w:t xml:space="preserve"> </w:t>
      </w:r>
      <w:r w:rsidRPr="00B01C03">
        <w:rPr>
          <w:sz w:val="36"/>
          <w:szCs w:val="36"/>
        </w:rPr>
        <w:t>記載事項」規定，或遇到業者有不當推銷教練課程之情形，可適時向地方主管機關反映，經查證屬實且要求限期改善仍未完成者，則由地方政府逕行發布消費警訊，以善盡資訊揭露責任。體育署及地方政府將持續輔導業者遵循規範訂定教練課程</w:t>
      </w:r>
      <w:r w:rsidRPr="00B01C03">
        <w:rPr>
          <w:sz w:val="36"/>
          <w:szCs w:val="36"/>
        </w:rPr>
        <w:t xml:space="preserve"> </w:t>
      </w:r>
      <w:r w:rsidRPr="00B01C03">
        <w:rPr>
          <w:sz w:val="36"/>
          <w:szCs w:val="36"/>
        </w:rPr>
        <w:t>契約，目前體育</w:t>
      </w:r>
      <w:proofErr w:type="gramStart"/>
      <w:r w:rsidRPr="00B01C03">
        <w:rPr>
          <w:sz w:val="36"/>
          <w:szCs w:val="36"/>
        </w:rPr>
        <w:t>署亦責請</w:t>
      </w:r>
      <w:proofErr w:type="gramEnd"/>
      <w:r w:rsidRPr="00B01C03">
        <w:rPr>
          <w:sz w:val="36"/>
          <w:szCs w:val="36"/>
        </w:rPr>
        <w:t>各地方政府積極辦理</w:t>
      </w:r>
      <w:r w:rsidRPr="00B01C03">
        <w:rPr>
          <w:sz w:val="36"/>
          <w:szCs w:val="36"/>
        </w:rPr>
        <w:t xml:space="preserve"> 113 </w:t>
      </w:r>
      <w:r w:rsidRPr="00B01C03">
        <w:rPr>
          <w:sz w:val="36"/>
          <w:szCs w:val="36"/>
        </w:rPr>
        <w:t>年度消費者保護查核作業，如屬查核不合格之業者，地方政府將限期該業者儘速完成改善，以保障民眾健身消費權益及降低相關消費糾紛發生，讓民眾運動安心享受運動樂趣，更能運動健康。</w:t>
      </w:r>
    </w:p>
    <w:p w14:paraId="26CFF7CB" w14:textId="77777777" w:rsidR="00FF014A" w:rsidRDefault="00FF014A" w:rsidP="00FF014A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ascii="Helvetica" w:hAnsi="Helvetica" w:cs="Helvetica"/>
          <w:sz w:val="25"/>
          <w:szCs w:val="25"/>
        </w:rPr>
      </w:pPr>
      <w:r>
        <w:rPr>
          <w:rFonts w:ascii="Helvetica" w:hAnsi="Helvetica" w:cs="Helvetica" w:hint="eastAsia"/>
          <w:sz w:val="25"/>
          <w:szCs w:val="25"/>
        </w:rPr>
        <w:t xml:space="preserve">                                                   </w:t>
      </w:r>
      <w:r w:rsidRPr="00F97521">
        <w:rPr>
          <w:rFonts w:ascii="Helvetica" w:hAnsi="Helvetica" w:cs="Helvetica"/>
          <w:sz w:val="25"/>
          <w:szCs w:val="25"/>
        </w:rPr>
        <w:t>資料來源：</w:t>
      </w:r>
      <w:r>
        <w:rPr>
          <w:rFonts w:ascii="Helvetica" w:hAnsi="Helvetica" w:cs="Helvetica" w:hint="eastAsia"/>
          <w:sz w:val="25"/>
          <w:szCs w:val="25"/>
        </w:rPr>
        <w:t>屏東縣政府環保</w:t>
      </w:r>
    </w:p>
    <w:p w14:paraId="12CF4CCE" w14:textId="12963084" w:rsidR="00FF014A" w:rsidRPr="00FF014A" w:rsidRDefault="00FF014A" w:rsidP="00FF014A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center"/>
        <w:rPr>
          <w:rFonts w:ascii="Helvetica" w:hAnsi="Helvetica" w:cs="Helvetica" w:hint="eastAsia"/>
          <w:sz w:val="25"/>
          <w:szCs w:val="25"/>
        </w:rPr>
      </w:pPr>
      <w:r w:rsidRPr="005D6E93">
        <w:rPr>
          <w:rFonts w:ascii="標楷體" w:eastAsia="標楷體" w:hAnsi="標楷體" w:hint="eastAsia"/>
          <w:color w:val="0000FF"/>
          <w:sz w:val="28"/>
          <w:szCs w:val="28"/>
        </w:rPr>
        <w:t>雲林縣西螺鎮公所政風室</w:t>
      </w:r>
    </w:p>
    <w:sectPr w:rsidR="00FF014A" w:rsidRPr="00FF014A" w:rsidSect="00B01C03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03"/>
    <w:rsid w:val="001F5788"/>
    <w:rsid w:val="008064DE"/>
    <w:rsid w:val="00B01C03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9508"/>
  <w15:chartTrackingRefBased/>
  <w15:docId w15:val="{DBC7E6B6-5926-4B61-BAC5-72147B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C0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C0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C0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C0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C0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C0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C0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01C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01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01C0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01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01C0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01C0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01C0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01C0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01C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1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01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01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01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C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01C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1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2024-10-28T07:05:00Z</dcterms:created>
  <dcterms:modified xsi:type="dcterms:W3CDTF">2024-10-28T07:20:00Z</dcterms:modified>
</cp:coreProperties>
</file>