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75D5" w14:textId="6195EF31" w:rsidR="00466D71" w:rsidRDefault="00466D71" w:rsidP="00466D71">
      <w:pPr>
        <w:spacing w:line="600" w:lineRule="exact"/>
        <w:jc w:val="center"/>
        <w:rPr>
          <w:rFonts w:ascii="標楷體" w:eastAsia="標楷體" w:hAnsi="標楷體" w:cs="新細明體"/>
          <w:color w:val="A02B93" w:themeColor="accent5"/>
          <w:kern w:val="0"/>
          <w:sz w:val="28"/>
          <w:szCs w:val="28"/>
        </w:rPr>
      </w:pPr>
      <w:r w:rsidRPr="00466D71">
        <w:rPr>
          <w:rFonts w:ascii="標楷體" w:eastAsia="標楷體" w:hAnsi="標楷體" w:cs="新細明體" w:hint="eastAsia"/>
          <w:color w:val="A02B93" w:themeColor="accent5"/>
          <w:kern w:val="0"/>
          <w:sz w:val="56"/>
          <w:szCs w:val="56"/>
        </w:rPr>
        <w:t>機關安全維護宣導</w:t>
      </w:r>
      <w:r w:rsidRPr="00466D71">
        <w:rPr>
          <w:rFonts w:ascii="標楷體" w:eastAsia="標楷體" w:hAnsi="標楷體" w:cs="新細明體" w:hint="eastAsia"/>
          <w:color w:val="A02B93" w:themeColor="accent5"/>
          <w:kern w:val="0"/>
          <w:sz w:val="28"/>
          <w:szCs w:val="28"/>
        </w:rPr>
        <w:t xml:space="preserve">         【</w:t>
      </w:r>
      <w:r w:rsidRPr="00466D71">
        <w:rPr>
          <w:rFonts w:ascii="標楷體" w:eastAsia="標楷體" w:hAnsi="標楷體" w:cs="新細明體" w:hint="eastAsia"/>
          <w:b/>
          <w:color w:val="A02B93" w:themeColor="accent5"/>
          <w:kern w:val="0"/>
          <w:sz w:val="28"/>
          <w:szCs w:val="28"/>
        </w:rPr>
        <w:t>11</w:t>
      </w:r>
      <w:r>
        <w:rPr>
          <w:rFonts w:ascii="標楷體" w:eastAsia="標楷體" w:hAnsi="標楷體" w:cs="新細明體" w:hint="eastAsia"/>
          <w:b/>
          <w:color w:val="A02B93" w:themeColor="accent5"/>
          <w:kern w:val="0"/>
          <w:sz w:val="28"/>
          <w:szCs w:val="28"/>
        </w:rPr>
        <w:t>4.01</w:t>
      </w:r>
      <w:r w:rsidRPr="00466D71">
        <w:rPr>
          <w:rFonts w:ascii="標楷體" w:eastAsia="標楷體" w:hAnsi="標楷體" w:cs="新細明體" w:hint="eastAsia"/>
          <w:color w:val="A02B93" w:themeColor="accent5"/>
          <w:kern w:val="0"/>
          <w:sz w:val="28"/>
          <w:szCs w:val="28"/>
        </w:rPr>
        <w:t>】</w:t>
      </w:r>
    </w:p>
    <w:tbl>
      <w:tblPr>
        <w:tblpPr w:leftFromText="180" w:rightFromText="180" w:vertAnchor="text" w:horzAnchor="margin" w:tblpY="1298"/>
        <w:tblW w:w="1006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068"/>
      </w:tblGrid>
      <w:tr w:rsidR="00466D71" w:rsidRPr="00466D71" w14:paraId="03AD4F2C" w14:textId="77777777" w:rsidTr="008C1200">
        <w:trPr>
          <w:trHeight w:val="680"/>
        </w:trPr>
        <w:tc>
          <w:tcPr>
            <w:tcW w:w="10068" w:type="dxa"/>
            <w:tcBorders>
              <w:top w:val="double" w:sz="4" w:space="0" w:color="E97132" w:themeColor="accent2"/>
              <w:left w:val="double" w:sz="4" w:space="0" w:color="E97132" w:themeColor="accent2"/>
              <w:bottom w:val="double" w:sz="4" w:space="0" w:color="E97132" w:themeColor="accent2"/>
              <w:right w:val="double" w:sz="4" w:space="0" w:color="E97132" w:themeColor="accent2"/>
            </w:tcBorders>
            <w:shd w:val="clear" w:color="auto" w:fill="auto"/>
            <w:vAlign w:val="center"/>
          </w:tcPr>
          <w:p w14:paraId="4EAEE4B2" w14:textId="072D8D2C" w:rsidR="00466D71" w:rsidRPr="003D578F" w:rsidRDefault="00DD772E" w:rsidP="00466D71">
            <w:pPr>
              <w:spacing w:after="160" w:line="460" w:lineRule="exact"/>
              <w:rPr>
                <w:sz w:val="40"/>
                <w:szCs w:val="40"/>
              </w:rPr>
            </w:pPr>
            <w:r w:rsidRPr="003D578F">
              <w:rPr>
                <w:sz w:val="40"/>
                <w:szCs w:val="40"/>
              </w:rPr>
              <w:t>「『竊』中要害</w:t>
            </w:r>
            <w:r w:rsidRPr="003D578F">
              <w:rPr>
                <w:sz w:val="40"/>
                <w:szCs w:val="40"/>
              </w:rPr>
              <w:t xml:space="preserve"> </w:t>
            </w:r>
            <w:r w:rsidRPr="003D578F">
              <w:rPr>
                <w:sz w:val="40"/>
                <w:szCs w:val="40"/>
              </w:rPr>
              <w:t>小心為上」</w:t>
            </w:r>
          </w:p>
          <w:p w14:paraId="71D6787B" w14:textId="77777777" w:rsidR="00E70415" w:rsidRDefault="003D578F" w:rsidP="00466D71">
            <w:pPr>
              <w:spacing w:after="160" w:line="460" w:lineRule="exact"/>
              <w:rPr>
                <w:sz w:val="40"/>
                <w:szCs w:val="40"/>
              </w:rPr>
            </w:pPr>
            <w:r w:rsidRPr="003D578F">
              <w:rPr>
                <w:sz w:val="40"/>
                <w:szCs w:val="40"/>
              </w:rPr>
              <w:t>前言</w:t>
            </w:r>
            <w:r w:rsidRPr="003D578F">
              <w:rPr>
                <w:sz w:val="40"/>
                <w:szCs w:val="40"/>
              </w:rPr>
              <w:t xml:space="preserve"> </w:t>
            </w:r>
          </w:p>
          <w:p w14:paraId="5D4F2237" w14:textId="77777777" w:rsidR="00E70415" w:rsidRDefault="003D578F" w:rsidP="00466D71">
            <w:pPr>
              <w:spacing w:after="160" w:line="460" w:lineRule="exact"/>
              <w:rPr>
                <w:sz w:val="40"/>
                <w:szCs w:val="40"/>
              </w:rPr>
            </w:pPr>
            <w:r w:rsidRPr="003D578F">
              <w:rPr>
                <w:sz w:val="40"/>
                <w:szCs w:val="40"/>
              </w:rPr>
              <w:t>您身邊一定有不少同事，把存摺、印章或提款卡放在辦公室的抽屜內，因為公家機關附近多設有提款機或銀行，刷簿子、提錢、匯款都很方便；更有不少同事將自有現金、團購集資、旅遊基金置於抽屜內，因為公務機關</w:t>
            </w:r>
            <w:r w:rsidRPr="003D578F">
              <w:rPr>
                <w:sz w:val="40"/>
                <w:szCs w:val="40"/>
              </w:rPr>
              <w:t xml:space="preserve">24 </w:t>
            </w:r>
            <w:r w:rsidRPr="003D578F">
              <w:rPr>
                <w:sz w:val="40"/>
                <w:szCs w:val="40"/>
              </w:rPr>
              <w:t>小時都有保全巡邏，各出入口都有監視器，比家裡還安全，為貪圖方便就不帶回家了。</w:t>
            </w:r>
          </w:p>
          <w:p w14:paraId="210270E3" w14:textId="77777777" w:rsidR="00E70415" w:rsidRDefault="003D578F" w:rsidP="00466D71">
            <w:pPr>
              <w:spacing w:after="160" w:line="460" w:lineRule="exact"/>
              <w:rPr>
                <w:sz w:val="40"/>
                <w:szCs w:val="40"/>
              </w:rPr>
            </w:pPr>
            <w:r w:rsidRPr="003D578F">
              <w:rPr>
                <w:sz w:val="40"/>
                <w:szCs w:val="40"/>
              </w:rPr>
              <w:t>若您也有以上的想法及行為，請仔細研讀下列案例，因為您認為最安全的地方，可能就是最危險的地方。</w:t>
            </w:r>
          </w:p>
          <w:p w14:paraId="3AD748A2" w14:textId="77777777" w:rsidR="00E70415" w:rsidRDefault="003D578F" w:rsidP="00466D71">
            <w:pPr>
              <w:spacing w:after="160" w:line="460" w:lineRule="exact"/>
              <w:rPr>
                <w:sz w:val="40"/>
                <w:szCs w:val="40"/>
              </w:rPr>
            </w:pPr>
            <w:r w:rsidRPr="003D578F">
              <w:rPr>
                <w:sz w:val="40"/>
                <w:szCs w:val="40"/>
              </w:rPr>
              <w:t>案例摘要</w:t>
            </w:r>
          </w:p>
          <w:p w14:paraId="31943E3C" w14:textId="6012586D" w:rsidR="00E70415" w:rsidRDefault="003D578F" w:rsidP="00466D71">
            <w:pPr>
              <w:spacing w:after="160" w:line="460" w:lineRule="exact"/>
              <w:rPr>
                <w:sz w:val="40"/>
                <w:szCs w:val="40"/>
              </w:rPr>
            </w:pPr>
            <w:r w:rsidRPr="003D578F">
              <w:rPr>
                <w:sz w:val="40"/>
                <w:szCs w:val="40"/>
              </w:rPr>
              <w:t>「我一早來上班，就發現抽屜有被翻過的痕跡，裡面的現金都不見了，那是我跟同事們下個月要出國旅行的基金，收齊後就要交給旅行社，沒想到</w:t>
            </w:r>
            <w:r w:rsidRPr="003D578F">
              <w:rPr>
                <w:sz w:val="40"/>
                <w:szCs w:val="40"/>
              </w:rPr>
              <w:t>…</w:t>
            </w:r>
            <w:r w:rsidRPr="003D578F">
              <w:rPr>
                <w:sz w:val="40"/>
                <w:szCs w:val="40"/>
              </w:rPr>
              <w:t>」被害員工</w:t>
            </w:r>
            <w:r w:rsidRPr="003D578F">
              <w:rPr>
                <w:sz w:val="40"/>
                <w:szCs w:val="40"/>
              </w:rPr>
              <w:t xml:space="preserve"> A</w:t>
            </w:r>
            <w:r w:rsidRPr="003D578F">
              <w:rPr>
                <w:sz w:val="40"/>
                <w:szCs w:val="40"/>
              </w:rPr>
              <w:t>驚慌失措的說著。「這小偷真可惡，連我抽屜裡的幾十元零錢都要偷</w:t>
            </w:r>
            <w:r w:rsidRPr="003D578F">
              <w:rPr>
                <w:sz w:val="40"/>
                <w:szCs w:val="40"/>
              </w:rPr>
              <w:t>…</w:t>
            </w:r>
            <w:r w:rsidRPr="003D578F">
              <w:rPr>
                <w:sz w:val="40"/>
                <w:szCs w:val="40"/>
              </w:rPr>
              <w:t>」</w:t>
            </w:r>
            <w:r w:rsidRPr="003D578F">
              <w:rPr>
                <w:sz w:val="40"/>
                <w:szCs w:val="40"/>
              </w:rPr>
              <w:t xml:space="preserve"> </w:t>
            </w:r>
            <w:r w:rsidRPr="003D578F">
              <w:rPr>
                <w:sz w:val="40"/>
                <w:szCs w:val="40"/>
              </w:rPr>
              <w:t>被害員工</w:t>
            </w:r>
            <w:r w:rsidRPr="003D578F">
              <w:rPr>
                <w:sz w:val="40"/>
                <w:szCs w:val="40"/>
              </w:rPr>
              <w:t>B</w:t>
            </w:r>
            <w:r w:rsidRPr="003D578F">
              <w:rPr>
                <w:sz w:val="40"/>
                <w:szCs w:val="40"/>
              </w:rPr>
              <w:t>義憤填膺的說著。</w:t>
            </w:r>
          </w:p>
          <w:p w14:paraId="4D40B4E4" w14:textId="03916578" w:rsidR="00E70415" w:rsidRDefault="003D578F" w:rsidP="00466D71">
            <w:pPr>
              <w:spacing w:after="160" w:line="460" w:lineRule="exact"/>
              <w:rPr>
                <w:sz w:val="40"/>
                <w:szCs w:val="40"/>
              </w:rPr>
            </w:pPr>
            <w:r w:rsidRPr="003D578F">
              <w:rPr>
                <w:sz w:val="40"/>
                <w:szCs w:val="40"/>
              </w:rPr>
              <w:t>這是發生在某縣市政府的竊盜案，賊仔哥在數月內先後</w:t>
            </w:r>
            <w:r w:rsidRPr="003D578F">
              <w:rPr>
                <w:sz w:val="40"/>
                <w:szCs w:val="40"/>
              </w:rPr>
              <w:t xml:space="preserve"> </w:t>
            </w:r>
            <w:r w:rsidRPr="003D578F">
              <w:rPr>
                <w:sz w:val="40"/>
                <w:szCs w:val="40"/>
              </w:rPr>
              <w:t>光顧高雄、臺南、臺中、新竹、桃園及彰化等</w:t>
            </w:r>
            <w:r w:rsidRPr="003D578F">
              <w:rPr>
                <w:sz w:val="40"/>
                <w:szCs w:val="40"/>
              </w:rPr>
              <w:t>6</w:t>
            </w:r>
            <w:r w:rsidRPr="003D578F">
              <w:rPr>
                <w:sz w:val="40"/>
                <w:szCs w:val="40"/>
              </w:rPr>
              <w:t>個縣市政府，作案手法如出一轍，趁上班時間洽公民眾進出頻</w:t>
            </w:r>
            <w:r w:rsidRPr="003D578F">
              <w:rPr>
                <w:sz w:val="40"/>
                <w:szCs w:val="40"/>
              </w:rPr>
              <w:t xml:space="preserve"> </w:t>
            </w:r>
            <w:r w:rsidRPr="003D578F">
              <w:rPr>
                <w:sz w:val="40"/>
                <w:szCs w:val="40"/>
              </w:rPr>
              <w:t>繁之際混入大樓內，先躲在樓梯間等隱蔽角落，待員工下班後，伺機至各樓層，發現若沒有員工在內加班，就逕行闖入，隨機打開或撬開抽屜搜刮財物。由於賊仔哥曾經從事公務機關事務機器業務，熟悉政府單位辦公環境及作息，於某次竊盜中，被返回取物的女員工撞見，</w:t>
            </w:r>
            <w:r w:rsidRPr="003D578F">
              <w:rPr>
                <w:sz w:val="40"/>
                <w:szCs w:val="40"/>
              </w:rPr>
              <w:lastRenderedPageBreak/>
              <w:t>賊仔哥運用過去當維修員經驗，竟然神色自若和女員工寒暄，等女員工走後，再好整以暇的竊取財物。</w:t>
            </w:r>
          </w:p>
          <w:p w14:paraId="620FAF01" w14:textId="77777777" w:rsidR="00E70415" w:rsidRDefault="003D578F" w:rsidP="00466D71">
            <w:pPr>
              <w:spacing w:after="160" w:line="460" w:lineRule="exact"/>
              <w:rPr>
                <w:sz w:val="40"/>
                <w:szCs w:val="40"/>
              </w:rPr>
            </w:pPr>
            <w:r w:rsidRPr="003D578F">
              <w:rPr>
                <w:sz w:val="40"/>
                <w:szCs w:val="40"/>
              </w:rPr>
              <w:t>後因監視錄影畫面曝光，賊仔哥的友人向警方報案而落網，竊盜背後動機是因其向地下錢莊借款</w:t>
            </w:r>
            <w:r w:rsidRPr="003D578F">
              <w:rPr>
                <w:sz w:val="40"/>
                <w:szCs w:val="40"/>
              </w:rPr>
              <w:t>80</w:t>
            </w:r>
            <w:r w:rsidRPr="003D578F">
              <w:rPr>
                <w:sz w:val="40"/>
                <w:szCs w:val="40"/>
              </w:rPr>
              <w:t>餘萬元，連本帶利漲至</w:t>
            </w:r>
            <w:r w:rsidRPr="003D578F">
              <w:rPr>
                <w:sz w:val="40"/>
                <w:szCs w:val="40"/>
              </w:rPr>
              <w:t xml:space="preserve">180 </w:t>
            </w:r>
            <w:r w:rsidRPr="003D578F">
              <w:rPr>
                <w:sz w:val="40"/>
                <w:szCs w:val="40"/>
              </w:rPr>
              <w:t>萬元，只好鋌而走險，連續犯下</w:t>
            </w:r>
            <w:r w:rsidRPr="003D578F">
              <w:rPr>
                <w:sz w:val="40"/>
                <w:szCs w:val="40"/>
              </w:rPr>
              <w:t>6</w:t>
            </w:r>
            <w:r w:rsidRPr="003D578F">
              <w:rPr>
                <w:sz w:val="40"/>
                <w:szCs w:val="40"/>
              </w:rPr>
              <w:t>件縣市政府竊盜案，不法所得竟高達</w:t>
            </w:r>
            <w:r w:rsidRPr="003D578F">
              <w:rPr>
                <w:sz w:val="40"/>
                <w:szCs w:val="40"/>
              </w:rPr>
              <w:t xml:space="preserve"> 90 </w:t>
            </w:r>
            <w:r w:rsidRPr="003D578F">
              <w:rPr>
                <w:sz w:val="40"/>
                <w:szCs w:val="40"/>
              </w:rPr>
              <w:t>餘萬元，警方至其住處取出竊得剩餘的</w:t>
            </w:r>
            <w:r w:rsidRPr="003D578F">
              <w:rPr>
                <w:sz w:val="40"/>
                <w:szCs w:val="40"/>
              </w:rPr>
              <w:t xml:space="preserve">19 </w:t>
            </w:r>
            <w:r w:rsidRPr="003D578F">
              <w:rPr>
                <w:sz w:val="40"/>
                <w:szCs w:val="40"/>
              </w:rPr>
              <w:t>餘萬元，其餘款項多拿去抵債或花用，蒙受損失的縣市政府員工大多求償無門，只能自認倒楣。</w:t>
            </w:r>
          </w:p>
          <w:p w14:paraId="02CF26DB" w14:textId="77777777" w:rsidR="00E70415" w:rsidRDefault="003D578F" w:rsidP="00466D71">
            <w:pPr>
              <w:spacing w:after="160" w:line="460" w:lineRule="exact"/>
              <w:rPr>
                <w:sz w:val="40"/>
                <w:szCs w:val="40"/>
              </w:rPr>
            </w:pPr>
            <w:r w:rsidRPr="003D578F">
              <w:rPr>
                <w:sz w:val="40"/>
                <w:szCs w:val="40"/>
              </w:rPr>
              <w:t>問題分析</w:t>
            </w:r>
          </w:p>
          <w:p w14:paraId="4AE7F316" w14:textId="3F657D51" w:rsidR="00E70415" w:rsidRDefault="003D578F" w:rsidP="00466D71">
            <w:pPr>
              <w:spacing w:after="160" w:line="460" w:lineRule="exact"/>
              <w:rPr>
                <w:sz w:val="40"/>
                <w:szCs w:val="40"/>
              </w:rPr>
            </w:pPr>
            <w:r w:rsidRPr="003D578F">
              <w:rPr>
                <w:sz w:val="40"/>
                <w:szCs w:val="40"/>
              </w:rPr>
              <w:t>為了洽公民眾方便，公務機關於上班時間難以門禁管制，此時如何在</w:t>
            </w:r>
            <w:r w:rsidRPr="003D578F">
              <w:rPr>
                <w:sz w:val="40"/>
                <w:szCs w:val="40"/>
              </w:rPr>
              <w:t>“</w:t>
            </w:r>
            <w:r w:rsidRPr="003D578F">
              <w:rPr>
                <w:sz w:val="40"/>
                <w:szCs w:val="40"/>
              </w:rPr>
              <w:t>機關安全</w:t>
            </w:r>
            <w:r w:rsidRPr="003D578F">
              <w:rPr>
                <w:sz w:val="40"/>
                <w:szCs w:val="40"/>
              </w:rPr>
              <w:t>”</w:t>
            </w:r>
            <w:r w:rsidRPr="003D578F">
              <w:rPr>
                <w:sz w:val="40"/>
                <w:szCs w:val="40"/>
              </w:rPr>
              <w:t>及</w:t>
            </w:r>
            <w:r w:rsidRPr="003D578F">
              <w:rPr>
                <w:sz w:val="40"/>
                <w:szCs w:val="40"/>
              </w:rPr>
              <w:t>“</w:t>
            </w:r>
            <w:r w:rsidRPr="003D578F">
              <w:rPr>
                <w:sz w:val="40"/>
                <w:szCs w:val="40"/>
              </w:rPr>
              <w:t>便民服務</w:t>
            </w:r>
            <w:r w:rsidRPr="003D578F">
              <w:rPr>
                <w:sz w:val="40"/>
                <w:szCs w:val="40"/>
              </w:rPr>
              <w:t>”</w:t>
            </w:r>
            <w:r w:rsidRPr="003D578F">
              <w:rPr>
                <w:sz w:val="40"/>
                <w:szCs w:val="40"/>
              </w:rPr>
              <w:t>間取得平衡點？辦公場所內雖設有保全巡邏及監視錄影設備，就能確保人員及財物安全無虞嗎？私人貴重物品放置辦公場所內是否妥當？機關同仁的安全維護觀念是否正確？若於辦公處所內發現可疑人士時該如何處置？機關同仁是否有保持高度警覺？</w:t>
            </w:r>
          </w:p>
          <w:p w14:paraId="6044F0C5" w14:textId="77777777" w:rsidR="00E70415" w:rsidRDefault="003D578F" w:rsidP="00466D71">
            <w:pPr>
              <w:spacing w:after="160" w:line="460" w:lineRule="exact"/>
              <w:rPr>
                <w:sz w:val="40"/>
                <w:szCs w:val="40"/>
              </w:rPr>
            </w:pPr>
            <w:r w:rsidRPr="003D578F">
              <w:rPr>
                <w:sz w:val="40"/>
                <w:szCs w:val="40"/>
              </w:rPr>
              <w:t>改善及策進作為古人有云：「惟事事，乃有其備，有備無患。」，由此可知機關安全維護工作首重預防。於瞭解機關</w:t>
            </w:r>
            <w:r w:rsidRPr="003D578F">
              <w:rPr>
                <w:sz w:val="40"/>
                <w:szCs w:val="40"/>
              </w:rPr>
              <w:t xml:space="preserve"> </w:t>
            </w:r>
            <w:r w:rsidRPr="003D578F">
              <w:rPr>
                <w:sz w:val="40"/>
                <w:szCs w:val="40"/>
              </w:rPr>
              <w:t>安全狀況後，考量各種不利潛在因素，知所警惕、防微杜漸，確認機關安全維護工作應有之認知與措施，建立各種改善及策進作為預先防範：制訂「人員進出管制辦法」對於機敏資料存放區、財產存放庫房、中央控制室、電腦機房、網路交換中心等，不分上下班時間，皆應全面監控。</w:t>
            </w:r>
          </w:p>
          <w:p w14:paraId="660DA945" w14:textId="77777777" w:rsidR="00E70415" w:rsidRDefault="003D578F" w:rsidP="00466D71">
            <w:pPr>
              <w:spacing w:after="160" w:line="460" w:lineRule="exact"/>
              <w:rPr>
                <w:sz w:val="40"/>
                <w:szCs w:val="40"/>
              </w:rPr>
            </w:pPr>
            <w:r w:rsidRPr="003D578F">
              <w:rPr>
                <w:sz w:val="40"/>
                <w:szCs w:val="40"/>
              </w:rPr>
              <w:t>若於非上班時間進入機關內，管制人員應先行確認證件並登記進出入時間及目的備查，嚴格執行管制措施；機關於內部辦理對外活動時，應加強保全巡邏次數與留意</w:t>
            </w:r>
            <w:r w:rsidRPr="003D578F">
              <w:rPr>
                <w:sz w:val="40"/>
                <w:szCs w:val="40"/>
              </w:rPr>
              <w:lastRenderedPageBreak/>
              <w:t>可疑人士，並強化各項安全維護工作，增進即時應變能力及反應處置能力。定期檢視監視錄影系統運作狀況公務機關辦公場所雖有保全定時巡邏與多部監視錄影器系統運作，惟因範圍大、樓層多，又屬開放空間，單憑數位保全人員，無法鉅細靡遺兼顧每個角落，故除了由保全人員確實巡邏外，還要定期檢視監視錄影系統運作狀況，並維修保養及檢討拍攝角度及位置，強化設施安全功能，建立滴水不漏的維護措施。</w:t>
            </w:r>
          </w:p>
          <w:p w14:paraId="6CE7E0B8" w14:textId="77777777" w:rsidR="00E70415" w:rsidRDefault="003D578F" w:rsidP="00466D71">
            <w:pPr>
              <w:spacing w:after="160" w:line="460" w:lineRule="exact"/>
              <w:rPr>
                <w:sz w:val="40"/>
                <w:szCs w:val="40"/>
              </w:rPr>
            </w:pPr>
            <w:r w:rsidRPr="003D578F">
              <w:rPr>
                <w:sz w:val="40"/>
                <w:szCs w:val="40"/>
              </w:rPr>
              <w:t>灌輸同仁正確的安全維護觀念：宣導個人貴重物品隨身攜帶，不宜置於辦公場所內，公有財物應妥善收存且由專人保管，放置保險箱內並定期盤點。隨時保持高度警覺</w:t>
            </w:r>
            <w:r w:rsidRPr="003D578F">
              <w:rPr>
                <w:sz w:val="40"/>
                <w:szCs w:val="40"/>
              </w:rPr>
              <w:t xml:space="preserve"> </w:t>
            </w:r>
            <w:r w:rsidRPr="003D578F">
              <w:rPr>
                <w:sz w:val="40"/>
                <w:szCs w:val="40"/>
              </w:rPr>
              <w:t>維護機關安全絕非少數人責任，必須全體同仁齊心努力，隨時保持高度警覺，不可疏忽懈怠，若遇可疑人、事、物應立即通報駐衛警、保全人員、轄區警察及政風機構，切勿存僥倖心態輕忽情勢，造成難以彌補的損害。</w:t>
            </w:r>
          </w:p>
          <w:p w14:paraId="4F6C8B73" w14:textId="4CD415BB" w:rsidR="003D578F" w:rsidRPr="00E70415" w:rsidRDefault="003D578F" w:rsidP="00466D71">
            <w:pPr>
              <w:spacing w:after="160" w:line="460" w:lineRule="exact"/>
              <w:rPr>
                <w:sz w:val="40"/>
                <w:szCs w:val="40"/>
              </w:rPr>
            </w:pPr>
            <w:r w:rsidRPr="003D578F">
              <w:rPr>
                <w:sz w:val="40"/>
                <w:szCs w:val="40"/>
              </w:rPr>
              <w:t>結語</w:t>
            </w:r>
            <w:r w:rsidR="00E70415">
              <w:rPr>
                <w:rFonts w:hint="eastAsia"/>
                <w:sz w:val="40"/>
                <w:szCs w:val="40"/>
              </w:rPr>
              <w:t xml:space="preserve">: </w:t>
            </w:r>
            <w:r w:rsidRPr="003D578F">
              <w:rPr>
                <w:sz w:val="40"/>
                <w:szCs w:val="40"/>
              </w:rPr>
              <w:t>維護機關安全乃全體員工共同責任，除應時時提高警覺，留意身邊可疑人、事、物並確實通報處理外，並應定期檢查各項安全維護設備，共同發揮整體力量，以期達到「防患於未然，弭禍於無形」的目標。所謂</w:t>
            </w:r>
            <w:r w:rsidRPr="003D578F">
              <w:rPr>
                <w:sz w:val="40"/>
                <w:szCs w:val="40"/>
              </w:rPr>
              <w:t>“</w:t>
            </w:r>
            <w:r w:rsidRPr="003D578F">
              <w:rPr>
                <w:sz w:val="40"/>
                <w:szCs w:val="40"/>
              </w:rPr>
              <w:t>道高一尺</w:t>
            </w:r>
            <w:r w:rsidRPr="003D578F">
              <w:rPr>
                <w:sz w:val="40"/>
                <w:szCs w:val="40"/>
              </w:rPr>
              <w:t xml:space="preserve"> </w:t>
            </w:r>
            <w:r w:rsidRPr="003D578F">
              <w:rPr>
                <w:sz w:val="40"/>
                <w:szCs w:val="40"/>
              </w:rPr>
              <w:t>魔高一丈</w:t>
            </w:r>
            <w:r w:rsidRPr="003D578F">
              <w:rPr>
                <w:sz w:val="40"/>
                <w:szCs w:val="40"/>
              </w:rPr>
              <w:t>”</w:t>
            </w:r>
            <w:r w:rsidRPr="003D578F">
              <w:rPr>
                <w:sz w:val="40"/>
                <w:szCs w:val="40"/>
              </w:rPr>
              <w:t>，我們雖無法確保竊案不再發生，但至少也應做到讓有心人士難以下手、知難而退的維護措施，才能共同創造安心、安全、安適的三安辦公環境。</w:t>
            </w:r>
          </w:p>
          <w:p w14:paraId="264B2E66" w14:textId="3847A5D4" w:rsidR="00466D71" w:rsidRPr="00466D71" w:rsidRDefault="00466D71" w:rsidP="00466D71">
            <w:pPr>
              <w:spacing w:after="160" w:line="460" w:lineRule="exact"/>
              <w:rPr>
                <w:rFonts w:ascii="標楷體" w:eastAsia="標楷體" w:hAnsi="標楷體" w:cstheme="minorBidi"/>
                <w14:ligatures w14:val="standardContextual"/>
              </w:rPr>
            </w:pPr>
            <w:r w:rsidRPr="00466D71">
              <w:rPr>
                <w:rFonts w:ascii="標楷體" w:eastAsia="標楷體" w:hAnsi="標楷體" w:cstheme="minorBidi" w:hint="eastAsia"/>
                <w14:ligatures w14:val="standardContextual"/>
              </w:rPr>
              <w:t xml:space="preserve">                                               </w:t>
            </w:r>
            <w:r w:rsidR="00F0595B">
              <w:rPr>
                <w:rFonts w:ascii="標楷體" w:eastAsia="標楷體" w:hAnsi="標楷體" w:cstheme="minorBidi" w:hint="eastAsia"/>
                <w14:ligatures w14:val="standardContextual"/>
              </w:rPr>
              <w:t xml:space="preserve">      </w:t>
            </w:r>
            <w:r w:rsidRPr="00466D71">
              <w:rPr>
                <w:rFonts w:ascii="標楷體" w:eastAsia="標楷體" w:hAnsi="標楷體" w:cstheme="minorBidi" w:hint="eastAsia"/>
                <w14:ligatures w14:val="standardContextual"/>
              </w:rPr>
              <w:t>資料來源：</w:t>
            </w:r>
            <w:r w:rsidR="00F0595B">
              <w:rPr>
                <w:rFonts w:ascii="標楷體" w:eastAsia="標楷體" w:hAnsi="標楷體" w:cstheme="minorBidi" w:hint="eastAsia"/>
                <w14:ligatures w14:val="standardContextual"/>
              </w:rPr>
              <w:t>台中市政府水利局</w:t>
            </w:r>
          </w:p>
          <w:p w14:paraId="2D3FCD22" w14:textId="77777777" w:rsidR="00466D71" w:rsidRPr="00466D71" w:rsidRDefault="00466D71" w:rsidP="00466D71">
            <w:pPr>
              <w:autoSpaceDE w:val="0"/>
              <w:autoSpaceDN w:val="0"/>
              <w:adjustRightInd w:val="0"/>
              <w:spacing w:after="160" w:line="460" w:lineRule="exact"/>
              <w:ind w:firstLineChars="1050" w:firstLine="2940"/>
              <w:rPr>
                <w:rFonts w:ascii="標楷體" w:eastAsia="標楷體" w:hAnsi="標楷體" w:cs="新細明體"/>
                <w:color w:val="0000FF"/>
                <w:kern w:val="0"/>
                <w:sz w:val="28"/>
                <w:szCs w:val="28"/>
                <w14:ligatures w14:val="standardContextual"/>
              </w:rPr>
            </w:pPr>
            <w:r w:rsidRPr="00466D71">
              <w:rPr>
                <w:rFonts w:ascii="標楷體" w:eastAsia="標楷體" w:hAnsi="標楷體" w:cs="新細明體" w:hint="eastAsia"/>
                <w:color w:val="0000FF"/>
                <w:kern w:val="0"/>
                <w:sz w:val="28"/>
                <w:szCs w:val="28"/>
                <w14:ligatures w14:val="standardContextual"/>
              </w:rPr>
              <w:t>雲林縣西螺鎮公所政風室</w:t>
            </w:r>
          </w:p>
        </w:tc>
      </w:tr>
    </w:tbl>
    <w:p w14:paraId="5B2D7B29" w14:textId="77777777" w:rsidR="001F5788" w:rsidRPr="00466D71" w:rsidRDefault="001F5788" w:rsidP="00466D71">
      <w:pPr>
        <w:jc w:val="center"/>
      </w:pPr>
    </w:p>
    <w:sectPr w:rsidR="001F5788" w:rsidRPr="00466D71" w:rsidSect="00466D71">
      <w:pgSz w:w="11906" w:h="16838"/>
      <w:pgMar w:top="1440" w:right="99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BC9B" w14:textId="77777777" w:rsidR="00D64DD3" w:rsidRDefault="00D64DD3" w:rsidP="008C1200">
      <w:r>
        <w:separator/>
      </w:r>
    </w:p>
  </w:endnote>
  <w:endnote w:type="continuationSeparator" w:id="0">
    <w:p w14:paraId="64369972" w14:textId="77777777" w:rsidR="00D64DD3" w:rsidRDefault="00D64DD3" w:rsidP="008C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BF47" w14:textId="77777777" w:rsidR="00D64DD3" w:rsidRDefault="00D64DD3" w:rsidP="008C1200">
      <w:r>
        <w:separator/>
      </w:r>
    </w:p>
  </w:footnote>
  <w:footnote w:type="continuationSeparator" w:id="0">
    <w:p w14:paraId="27A53115" w14:textId="77777777" w:rsidR="00D64DD3" w:rsidRDefault="00D64DD3" w:rsidP="008C1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71"/>
    <w:rsid w:val="000850CB"/>
    <w:rsid w:val="001F5788"/>
    <w:rsid w:val="0021526D"/>
    <w:rsid w:val="003D578F"/>
    <w:rsid w:val="00466D71"/>
    <w:rsid w:val="005755C6"/>
    <w:rsid w:val="007A35DB"/>
    <w:rsid w:val="008C1200"/>
    <w:rsid w:val="00B15834"/>
    <w:rsid w:val="00D64DD3"/>
    <w:rsid w:val="00DD772E"/>
    <w:rsid w:val="00E02315"/>
    <w:rsid w:val="00E70415"/>
    <w:rsid w:val="00F05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10B4"/>
  <w15:chartTrackingRefBased/>
  <w15:docId w15:val="{040BC354-7D8D-4BD0-B8F6-66C7492D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D71"/>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466D7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466D7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466D7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466D7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466D71"/>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466D71"/>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466D71"/>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466D71"/>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466D71"/>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66D7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66D7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66D7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66D7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66D71"/>
    <w:rPr>
      <w:rFonts w:eastAsiaTheme="majorEastAsia" w:cstheme="majorBidi"/>
      <w:color w:val="0F4761" w:themeColor="accent1" w:themeShade="BF"/>
    </w:rPr>
  </w:style>
  <w:style w:type="character" w:customStyle="1" w:styleId="60">
    <w:name w:val="標題 6 字元"/>
    <w:basedOn w:val="a0"/>
    <w:link w:val="6"/>
    <w:uiPriority w:val="9"/>
    <w:semiHidden/>
    <w:rsid w:val="00466D71"/>
    <w:rPr>
      <w:rFonts w:eastAsiaTheme="majorEastAsia" w:cstheme="majorBidi"/>
      <w:color w:val="595959" w:themeColor="text1" w:themeTint="A6"/>
    </w:rPr>
  </w:style>
  <w:style w:type="character" w:customStyle="1" w:styleId="70">
    <w:name w:val="標題 7 字元"/>
    <w:basedOn w:val="a0"/>
    <w:link w:val="7"/>
    <w:uiPriority w:val="9"/>
    <w:semiHidden/>
    <w:rsid w:val="00466D71"/>
    <w:rPr>
      <w:rFonts w:eastAsiaTheme="majorEastAsia" w:cstheme="majorBidi"/>
      <w:color w:val="595959" w:themeColor="text1" w:themeTint="A6"/>
    </w:rPr>
  </w:style>
  <w:style w:type="character" w:customStyle="1" w:styleId="80">
    <w:name w:val="標題 8 字元"/>
    <w:basedOn w:val="a0"/>
    <w:link w:val="8"/>
    <w:uiPriority w:val="9"/>
    <w:semiHidden/>
    <w:rsid w:val="00466D71"/>
    <w:rPr>
      <w:rFonts w:eastAsiaTheme="majorEastAsia" w:cstheme="majorBidi"/>
      <w:color w:val="272727" w:themeColor="text1" w:themeTint="D8"/>
    </w:rPr>
  </w:style>
  <w:style w:type="character" w:customStyle="1" w:styleId="90">
    <w:name w:val="標題 9 字元"/>
    <w:basedOn w:val="a0"/>
    <w:link w:val="9"/>
    <w:uiPriority w:val="9"/>
    <w:semiHidden/>
    <w:rsid w:val="00466D71"/>
    <w:rPr>
      <w:rFonts w:eastAsiaTheme="majorEastAsia" w:cstheme="majorBidi"/>
      <w:color w:val="272727" w:themeColor="text1" w:themeTint="D8"/>
    </w:rPr>
  </w:style>
  <w:style w:type="paragraph" w:styleId="a3">
    <w:name w:val="Title"/>
    <w:basedOn w:val="a"/>
    <w:next w:val="a"/>
    <w:link w:val="a4"/>
    <w:uiPriority w:val="10"/>
    <w:qFormat/>
    <w:rsid w:val="00466D7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46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D7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466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D71"/>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466D71"/>
    <w:rPr>
      <w:i/>
      <w:iCs/>
      <w:color w:val="404040" w:themeColor="text1" w:themeTint="BF"/>
    </w:rPr>
  </w:style>
  <w:style w:type="paragraph" w:styleId="a9">
    <w:name w:val="List Paragraph"/>
    <w:basedOn w:val="a"/>
    <w:uiPriority w:val="34"/>
    <w:qFormat/>
    <w:rsid w:val="00466D71"/>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466D71"/>
    <w:rPr>
      <w:i/>
      <w:iCs/>
      <w:color w:val="0F4761" w:themeColor="accent1" w:themeShade="BF"/>
    </w:rPr>
  </w:style>
  <w:style w:type="paragraph" w:styleId="ab">
    <w:name w:val="Intense Quote"/>
    <w:basedOn w:val="a"/>
    <w:next w:val="a"/>
    <w:link w:val="ac"/>
    <w:uiPriority w:val="30"/>
    <w:qFormat/>
    <w:rsid w:val="00466D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466D71"/>
    <w:rPr>
      <w:i/>
      <w:iCs/>
      <w:color w:val="0F4761" w:themeColor="accent1" w:themeShade="BF"/>
    </w:rPr>
  </w:style>
  <w:style w:type="character" w:styleId="ad">
    <w:name w:val="Intense Reference"/>
    <w:basedOn w:val="a0"/>
    <w:uiPriority w:val="32"/>
    <w:qFormat/>
    <w:rsid w:val="00466D71"/>
    <w:rPr>
      <w:b/>
      <w:bCs/>
      <w:smallCaps/>
      <w:color w:val="0F4761" w:themeColor="accent1" w:themeShade="BF"/>
      <w:spacing w:val="5"/>
    </w:rPr>
  </w:style>
  <w:style w:type="paragraph" w:styleId="ae">
    <w:name w:val="header"/>
    <w:basedOn w:val="a"/>
    <w:link w:val="af"/>
    <w:uiPriority w:val="99"/>
    <w:unhideWhenUsed/>
    <w:rsid w:val="008C1200"/>
    <w:pPr>
      <w:tabs>
        <w:tab w:val="center" w:pos="4153"/>
        <w:tab w:val="right" w:pos="8306"/>
      </w:tabs>
      <w:snapToGrid w:val="0"/>
    </w:pPr>
    <w:rPr>
      <w:sz w:val="20"/>
      <w:szCs w:val="20"/>
    </w:rPr>
  </w:style>
  <w:style w:type="character" w:customStyle="1" w:styleId="af">
    <w:name w:val="頁首 字元"/>
    <w:basedOn w:val="a0"/>
    <w:link w:val="ae"/>
    <w:uiPriority w:val="99"/>
    <w:rsid w:val="008C1200"/>
    <w:rPr>
      <w:rFonts w:ascii="Times New Roman" w:eastAsia="新細明體" w:hAnsi="Times New Roman" w:cs="Times New Roman"/>
      <w:sz w:val="20"/>
      <w:szCs w:val="20"/>
      <w14:ligatures w14:val="none"/>
    </w:rPr>
  </w:style>
  <w:style w:type="paragraph" w:styleId="af0">
    <w:name w:val="footer"/>
    <w:basedOn w:val="a"/>
    <w:link w:val="af1"/>
    <w:uiPriority w:val="99"/>
    <w:unhideWhenUsed/>
    <w:rsid w:val="008C1200"/>
    <w:pPr>
      <w:tabs>
        <w:tab w:val="center" w:pos="4153"/>
        <w:tab w:val="right" w:pos="8306"/>
      </w:tabs>
      <w:snapToGrid w:val="0"/>
    </w:pPr>
    <w:rPr>
      <w:sz w:val="20"/>
      <w:szCs w:val="20"/>
    </w:rPr>
  </w:style>
  <w:style w:type="character" w:customStyle="1" w:styleId="af1">
    <w:name w:val="頁尾 字元"/>
    <w:basedOn w:val="a0"/>
    <w:link w:val="af0"/>
    <w:uiPriority w:val="99"/>
    <w:rsid w:val="008C1200"/>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使用者05</dc:creator>
  <cp:keywords/>
  <dc:description/>
  <cp:lastModifiedBy>使用者05</cp:lastModifiedBy>
  <cp:revision>3</cp:revision>
  <dcterms:created xsi:type="dcterms:W3CDTF">2025-01-03T01:40:00Z</dcterms:created>
  <dcterms:modified xsi:type="dcterms:W3CDTF">2025-01-03T03:14:00Z</dcterms:modified>
</cp:coreProperties>
</file>