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8677" w14:textId="227CC1BD" w:rsidR="00FF1235" w:rsidRPr="00AC3245" w:rsidRDefault="00FF1235" w:rsidP="00FF1235">
      <w:pPr>
        <w:jc w:val="center"/>
        <w:rPr>
          <w:color w:val="A02B93" w:themeColor="accent5"/>
        </w:rPr>
      </w:pPr>
      <w:r>
        <w:rPr>
          <w:rFonts w:hint="eastAsia"/>
          <w:color w:val="A02B93" w:themeColor="accent5"/>
          <w:sz w:val="56"/>
          <w:szCs w:val="56"/>
        </w:rPr>
        <w:t xml:space="preserve"> </w:t>
      </w:r>
      <w:r w:rsidRPr="00AC3245">
        <w:rPr>
          <w:color w:val="A02B93" w:themeColor="accent5"/>
          <w:sz w:val="56"/>
          <w:szCs w:val="56"/>
        </w:rPr>
        <w:t>機關安全維護宣導</w:t>
      </w:r>
      <w:r w:rsidRPr="00AC3245">
        <w:rPr>
          <w:rFonts w:hint="eastAsia"/>
          <w:color w:val="A02B93" w:themeColor="accent5"/>
          <w:sz w:val="56"/>
          <w:szCs w:val="56"/>
        </w:rPr>
        <w:t xml:space="preserve">  </w:t>
      </w:r>
      <w:r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【</w:t>
      </w:r>
      <w:r w:rsidRPr="00AC3245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4.0</w:t>
      </w:r>
      <w:r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3</w:t>
      </w:r>
      <w:r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】</w:t>
      </w:r>
    </w:p>
    <w:p w14:paraId="42A33858" w14:textId="492E041A" w:rsidR="00FF1235" w:rsidRPr="00FF1235" w:rsidRDefault="00FF1235" w:rsidP="00FF1235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ascii="Helvetica" w:hAnsi="Helvetica" w:cs="Helvetica"/>
          <w:b/>
          <w:bCs/>
          <w:color w:val="393939"/>
          <w:sz w:val="36"/>
          <w:szCs w:val="36"/>
          <w:shd w:val="clear" w:color="auto" w:fill="FFFFFF"/>
        </w:rPr>
      </w:pPr>
      <w:r w:rsidRPr="00FF1235">
        <w:rPr>
          <w:rStyle w:val="ae"/>
          <w:rFonts w:ascii="Helvetica" w:hAnsi="Helvetica" w:cs="Helvetica"/>
          <w:color w:val="393939"/>
          <w:sz w:val="36"/>
          <w:szCs w:val="36"/>
          <w:shd w:val="clear" w:color="auto" w:fill="FFFFFF"/>
        </w:rPr>
        <w:t>如何維護機關安全設施及同仁之人身安全</w:t>
      </w:r>
      <w:r w:rsidRPr="00FF1235">
        <w:rPr>
          <w:rStyle w:val="ae"/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一、注意可疑之人、事、物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多數行政機關為開放式服務機關，民眾進出洽公頻繁，要實施門禁管制實屬不易，惟可請服務臺或保全人員加強辨識可疑人物（例如：疑似攜帶危險物品、特別注意攝影機位置、穿著不合時宜、詢問特定人員位置、嘗試進入</w:t>
      </w:r>
      <w:proofErr w:type="gramStart"/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非洽公區</w:t>
      </w:r>
      <w:proofErr w:type="gramEnd"/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或其他形跡詭異行為</w:t>
      </w:r>
      <w:proofErr w:type="gramStart"/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）</w:t>
      </w:r>
      <w:proofErr w:type="gramEnd"/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，並適時詢問</w:t>
      </w:r>
      <w:proofErr w:type="gramStart"/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洽</w:t>
      </w:r>
      <w:proofErr w:type="gramEnd"/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公事由，藉由交談過程中初步判別是否有不良意圖。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二、充實監視設備系統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在發生糾紛時，往往各說各話，惟有證據能還原事實，監視設備除了監看洽公民眾有無異常舉動以作為預警資料外，更是發生糾紛時重要的佐證資料，過去有案例於法院審理時，即因調閱監視錄影畫面，發現民眾確實有對承辦人員狀似怒罵舉動，再輔以在場人員作證怒罵內容後，使法院得以認定該民眾確有侮辱公務員之行為。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三、訂定標準處理程序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對於洽公民眾可能發生之各種偶突發狀況，政風單位應協助機關訂定一套標準處理程序，從洽公動線、狀況發生、支援人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lastRenderedPageBreak/>
        <w:t>力、協助單位等均應有明確的依據，其處理原則如下：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（一）先要引領民眾離開第一現場（窗口、櫃</w:t>
      </w:r>
      <w:proofErr w:type="gramStart"/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臺</w:t>
      </w:r>
      <w:proofErr w:type="gramEnd"/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），倒杯水</w:t>
      </w:r>
      <w:proofErr w:type="gramStart"/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紓</w:t>
      </w:r>
      <w:proofErr w:type="gramEnd"/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緩其憤怒之情緒，</w:t>
      </w:r>
      <w:proofErr w:type="gramStart"/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俟</w:t>
      </w:r>
      <w:proofErr w:type="gramEnd"/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其心平氣和，再予以解釋。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（二）由後線或資深熟悉業務人員即時出面瞭解、避免衝突升高，並隔離不相干人員。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（三）誠懇、耐心、傾聽、婉轉解決對立、緩和情緒。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（四）不卑不亢、不使用刺激言語或誇張、過度肢體動作。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（五）察言觀色注意任何可能突發狀況。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（六）妥善因應衝突事件階段：潛伏、爆發、延續、善後期（可能發生不良副作用）之處理步驟。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（七）由主管、首長（副首長）最後出面斡旋緩頰，或以書面申訴等方式結束爭執。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四、加強員工危機意識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br/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基層公務機關之業務與業者、民眾接觸頻繁，且與其權益息息相關，常遇有「爭執衝突」事件發生，公務員必須本諸職權依法行政，以「同理心」爭取與民眾「良性互動」，講求技巧，必能減少不必要之紛爭和困擾，另應教育宣導員工狀況處理程序，定期演練以使員工熟悉應變程序及提升危機意識。</w:t>
      </w:r>
      <w:r w:rsidRPr="00FF1235">
        <w:rPr>
          <w:rFonts w:ascii="Helvetica" w:hAnsi="Helvetica" w:cs="Helvetica"/>
          <w:color w:val="393939"/>
          <w:sz w:val="36"/>
          <w:szCs w:val="36"/>
          <w:shd w:val="clear" w:color="auto" w:fill="FFFFFF"/>
        </w:rPr>
        <w:t> </w:t>
      </w:r>
    </w:p>
    <w:p w14:paraId="00098B1C" w14:textId="553D00FF" w:rsidR="00FF1235" w:rsidRPr="00FF1235" w:rsidRDefault="00FF1235" w:rsidP="00FF1235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both"/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  <w:t xml:space="preserve">                                                  </w:t>
      </w:r>
      <w:r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  <w:t xml:space="preserve">   </w:t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資料來源</w:t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:</w:t>
      </w:r>
      <w:r w:rsidRPr="002F5FD0">
        <w:rPr>
          <w:rFonts w:ascii="Helvetica" w:hAnsi="Helvetica" w:cs="Helvetica"/>
          <w:color w:val="393939"/>
          <w:sz w:val="25"/>
          <w:szCs w:val="25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393939"/>
          <w:sz w:val="25"/>
          <w:szCs w:val="25"/>
          <w:shd w:val="clear" w:color="auto" w:fill="FFFFFF"/>
        </w:rPr>
        <w:t>台中市政府水利局</w:t>
      </w:r>
    </w:p>
    <w:p w14:paraId="50BFA1B7" w14:textId="499A16BF" w:rsidR="001F5788" w:rsidRPr="00FF1235" w:rsidRDefault="00FF1235" w:rsidP="00FF1235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center"/>
        <w:rPr>
          <w:rFonts w:hint="eastAsia"/>
          <w:color w:val="7030A0"/>
          <w:sz w:val="32"/>
          <w:szCs w:val="32"/>
        </w:rPr>
      </w:pPr>
      <w:r w:rsidRPr="002F5FD0">
        <w:rPr>
          <w:rFonts w:hint="eastAsia"/>
          <w:color w:val="7030A0"/>
          <w:sz w:val="32"/>
          <w:szCs w:val="32"/>
        </w:rPr>
        <w:t>雲林縣西螺鎮公所政風室</w:t>
      </w:r>
    </w:p>
    <w:sectPr w:rsidR="001F5788" w:rsidRPr="00FF1235" w:rsidSect="00FF1235">
      <w:pgSz w:w="11906" w:h="16838"/>
      <w:pgMar w:top="851" w:right="99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35"/>
    <w:rsid w:val="001F5788"/>
    <w:rsid w:val="005A1689"/>
    <w:rsid w:val="00BB12A5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91A7"/>
  <w15:chartTrackingRefBased/>
  <w15:docId w15:val="{382DDAE8-28FF-4CD0-A0A9-7F205E80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23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123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2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235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235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23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23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235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235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235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F12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F1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F123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F1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F123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F123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F123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F123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F12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2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F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23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F1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23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F1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23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FF12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F12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1235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FF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2025-02-24T03:12:00Z</dcterms:created>
  <dcterms:modified xsi:type="dcterms:W3CDTF">2025-02-24T03:15:00Z</dcterms:modified>
</cp:coreProperties>
</file>