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5297" w14:textId="41736557" w:rsidR="008F73C1" w:rsidRPr="00431016" w:rsidRDefault="00AD2EE0" w:rsidP="008F73C1">
      <w:pPr>
        <w:spacing w:after="0" w:line="600" w:lineRule="exact"/>
        <w:ind w:firstLineChars="364" w:firstLine="2038"/>
        <w:jc w:val="center"/>
        <w:rPr>
          <w:rFonts w:ascii="標楷體" w:eastAsia="標楷體" w:hAnsi="標楷體" w:cs="Times New Roman"/>
          <w:color w:val="FF000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color w:val="FF0000"/>
          <w:kern w:val="0"/>
          <w:sz w:val="56"/>
          <w:szCs w:val="56"/>
          <w14:ligatures w14:val="none"/>
        </w:rPr>
        <w:t>機關安全</w:t>
      </w:r>
      <w:r w:rsidR="008F73C1" w:rsidRPr="00431016">
        <w:rPr>
          <w:rFonts w:ascii="標楷體" w:eastAsia="標楷體" w:hAnsi="標楷體" w:cs="新細明體" w:hint="eastAsia"/>
          <w:color w:val="FF0000"/>
          <w:kern w:val="0"/>
          <w:sz w:val="56"/>
          <w:szCs w:val="56"/>
          <w14:ligatures w14:val="none"/>
        </w:rPr>
        <w:t>維護宣導</w:t>
      </w:r>
      <w:r w:rsidR="008F73C1" w:rsidRPr="00431016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14:ligatures w14:val="none"/>
        </w:rPr>
        <w:t xml:space="preserve">         </w:t>
      </w:r>
      <w:r w:rsidR="008F73C1" w:rsidRPr="00431016">
        <w:rPr>
          <w:rFonts w:ascii="標楷體" w:eastAsia="標楷體" w:hAnsi="標楷體" w:cs="新細明體" w:hint="eastAsia"/>
          <w:color w:val="FF6600"/>
          <w:kern w:val="0"/>
          <w:sz w:val="28"/>
          <w:szCs w:val="28"/>
          <w14:ligatures w14:val="none"/>
        </w:rPr>
        <w:t>【</w:t>
      </w:r>
      <w:r w:rsidR="008F73C1" w:rsidRPr="00431016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11</w:t>
      </w:r>
      <w:r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4</w:t>
      </w:r>
      <w:r w:rsidR="008F73C1" w:rsidRPr="00431016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.6</w:t>
      </w:r>
      <w:r w:rsidR="008F73C1" w:rsidRPr="00431016">
        <w:rPr>
          <w:rFonts w:ascii="標楷體" w:eastAsia="標楷體" w:hAnsi="標楷體" w:cs="新細明體" w:hint="eastAsia"/>
          <w:color w:val="FF6600"/>
          <w:kern w:val="0"/>
          <w:sz w:val="28"/>
          <w:szCs w:val="28"/>
          <w14:ligatures w14:val="none"/>
        </w:rPr>
        <w:t>】</w:t>
      </w:r>
    </w:p>
    <w:tbl>
      <w:tblPr>
        <w:tblW w:w="0" w:type="auto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8F73C1" w:rsidRPr="00431016" w14:paraId="2979CEC4" w14:textId="77777777" w:rsidTr="005C2490">
        <w:trPr>
          <w:trHeight w:val="680"/>
        </w:trPr>
        <w:tc>
          <w:tcPr>
            <w:tcW w:w="9540" w:type="dxa"/>
            <w:shd w:val="clear" w:color="auto" w:fill="auto"/>
            <w:vAlign w:val="center"/>
          </w:tcPr>
          <w:p w14:paraId="02DC87E5" w14:textId="77777777" w:rsidR="00AD2EE0" w:rsidRPr="00AD2EE0" w:rsidRDefault="00AD2EE0" w:rsidP="00AD2EE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D2EE0">
              <w:rPr>
                <w:rFonts w:ascii="Helvetica" w:hAnsi="Helvetica" w:cs="Helvetica"/>
                <w:color w:val="393939"/>
                <w:sz w:val="32"/>
                <w:szCs w:val="32"/>
              </w:rPr>
              <w:t>資訊安全維護宣導</w:t>
            </w:r>
            <w:r w:rsidRPr="00AD2EE0">
              <w:rPr>
                <w:rFonts w:ascii="Helvetica" w:hAnsi="Helvetica" w:cs="Helvetica"/>
                <w:color w:val="393939"/>
                <w:sz w:val="32"/>
                <w:szCs w:val="32"/>
              </w:rPr>
              <w:t>-</w:t>
            </w:r>
            <w:r w:rsidRPr="00AD2EE0">
              <w:rPr>
                <w:rFonts w:ascii="Helvetica" w:hAnsi="Helvetica" w:cs="Helvetica"/>
                <w:color w:val="393939"/>
                <w:sz w:val="32"/>
                <w:szCs w:val="32"/>
              </w:rPr>
              <w:t>同溫層效應之資安危機</w:t>
            </w:r>
          </w:p>
          <w:p w14:paraId="61561775" w14:textId="77777777" w:rsidR="00AD2EE0" w:rsidRPr="00AD2EE0" w:rsidRDefault="00AD2EE0" w:rsidP="00AD2EE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28"/>
                <w:szCs w:val="28"/>
              </w:rPr>
            </w:pP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同溫層效應之資安危機</w:t>
            </w:r>
          </w:p>
          <w:p w14:paraId="3ECED759" w14:textId="77777777" w:rsidR="00AD2EE0" w:rsidRPr="00AD2EE0" w:rsidRDefault="00AD2EE0" w:rsidP="00AD2EE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28"/>
                <w:szCs w:val="28"/>
              </w:rPr>
            </w:pP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一、同溫層效應對資訊安全之影響：</w:t>
            </w:r>
          </w:p>
          <w:p w14:paraId="202834C5" w14:textId="77777777" w:rsidR="00AD2EE0" w:rsidRPr="00AD2EE0" w:rsidRDefault="00AD2EE0" w:rsidP="00AD2EE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28"/>
                <w:szCs w:val="28"/>
              </w:rPr>
            </w:pP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每天</w:t>
            </w:r>
            <w:proofErr w:type="gramStart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打開臉書</w:t>
            </w:r>
            <w:proofErr w:type="gramEnd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、</w:t>
            </w: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YOUTUBE </w:t>
            </w: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等社群網站平台，開心接收想要的訊息，觀看喜愛瀏覽的影片，深陷在自己打造的舒適圈，其實也讓自己處於資安的危機圈。社群網站會記錄使用者選取、按</w:t>
            </w:r>
            <w:proofErr w:type="gramStart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讚</w:t>
            </w:r>
            <w:proofErr w:type="gramEnd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、觀看、分享等行為，進而依據數據分析傳送特定訊息，以灌輸或強化用戶認知與行為，成為另一種行銷策略。但是此種大數據演算機制卻可能被有心人士利用</w:t>
            </w:r>
            <w:proofErr w:type="gramStart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成為資安漏洞</w:t>
            </w:r>
            <w:proofErr w:type="gramEnd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，</w:t>
            </w:r>
            <w:proofErr w:type="gramStart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當社群</w:t>
            </w:r>
            <w:proofErr w:type="gramEnd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平台業者利用收集的數據傳送相關訊息或影音給用戶，駭客可能利用時下當紅議題，製作關鍵字名稱，卻是將內容嵌入惡意廣告或連結，借助平台自動演算跟同溫層效應，致特定使用者點取而</w:t>
            </w:r>
            <w:proofErr w:type="gramStart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被駭或</w:t>
            </w:r>
            <w:proofErr w:type="gramEnd"/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植入惡意程式。</w:t>
            </w:r>
          </w:p>
          <w:p w14:paraId="417D2F53" w14:textId="77777777" w:rsidR="00AD2EE0" w:rsidRPr="00AD2EE0" w:rsidRDefault="00AD2EE0" w:rsidP="00AD2EE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28"/>
                <w:szCs w:val="28"/>
              </w:rPr>
            </w:pP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二、面對同溫層效應之應對策略：</w:t>
            </w:r>
          </w:p>
          <w:p w14:paraId="7A8D611C" w14:textId="77777777" w:rsidR="00AD2EE0" w:rsidRPr="00AD2EE0" w:rsidRDefault="00AD2EE0" w:rsidP="00AD2EE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28"/>
                <w:szCs w:val="28"/>
              </w:rPr>
            </w:pP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擴大取得資訊的管道</w:t>
            </w:r>
          </w:p>
          <w:p w14:paraId="1CD366D6" w14:textId="77777777" w:rsidR="00AD2EE0" w:rsidRPr="00AD2EE0" w:rsidRDefault="00AD2EE0" w:rsidP="00AD2EE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28"/>
                <w:szCs w:val="28"/>
              </w:rPr>
            </w:pP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聆聽多面向意見</w:t>
            </w:r>
          </w:p>
          <w:p w14:paraId="19F7315E" w14:textId="1BA69E9F" w:rsidR="008F73C1" w:rsidRPr="00431016" w:rsidRDefault="00AD2EE0" w:rsidP="00AD2EE0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 w:hint="eastAsia"/>
                <w:color w:val="393939"/>
                <w:sz w:val="28"/>
                <w:szCs w:val="28"/>
              </w:rPr>
            </w:pPr>
            <w:r w:rsidRPr="00AD2EE0">
              <w:rPr>
                <w:rFonts w:ascii="Helvetica" w:hAnsi="Helvetica" w:cs="Helvetica"/>
                <w:color w:val="393939"/>
                <w:sz w:val="28"/>
                <w:szCs w:val="28"/>
              </w:rPr>
              <w:t>培養良好網路使用習慣</w:t>
            </w:r>
          </w:p>
          <w:p w14:paraId="3B2D93B4" w14:textId="7921B97B" w:rsidR="008F73C1" w:rsidRPr="00431016" w:rsidRDefault="008F73C1" w:rsidP="005C2490">
            <w:pPr>
              <w:spacing w:after="0" w:line="460" w:lineRule="exact"/>
              <w:jc w:val="right"/>
              <w:rPr>
                <w:rFonts w:ascii="標楷體" w:eastAsia="標楷體" w:hAnsi="標楷體" w:cs="Times New Roman"/>
                <w14:ligatures w14:val="none"/>
              </w:rPr>
            </w:pPr>
            <w:r w:rsidRPr="00431016">
              <w:rPr>
                <w:rFonts w:ascii="標楷體" w:eastAsia="標楷體" w:hAnsi="標楷體" w:cs="Times New Roman" w:hint="eastAsia"/>
                <w14:ligatures w14:val="none"/>
              </w:rPr>
              <w:t>資料來源：</w:t>
            </w:r>
            <w:r w:rsidR="00AD2EE0">
              <w:rPr>
                <w:rFonts w:ascii="標楷體" w:eastAsia="標楷體" w:hAnsi="標楷體" w:cs="Times New Roman" w:hint="eastAsia"/>
                <w14:ligatures w14:val="none"/>
              </w:rPr>
              <w:t>台中市政府水利局</w:t>
            </w:r>
          </w:p>
          <w:p w14:paraId="5E882ED7" w14:textId="77777777" w:rsidR="008F73C1" w:rsidRPr="00431016" w:rsidRDefault="008F73C1" w:rsidP="005C2490">
            <w:pPr>
              <w:autoSpaceDE w:val="0"/>
              <w:autoSpaceDN w:val="0"/>
              <w:adjustRightInd w:val="0"/>
              <w:spacing w:after="0" w:line="46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  <w14:ligatures w14:val="none"/>
              </w:rPr>
            </w:pPr>
            <w:r w:rsidRPr="00431016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  <w14:ligatures w14:val="none"/>
              </w:rPr>
              <w:t>雲林縣西螺鎮公所政風室</w:t>
            </w:r>
          </w:p>
        </w:tc>
      </w:tr>
    </w:tbl>
    <w:p w14:paraId="04099C1B" w14:textId="77777777" w:rsidR="001F5788" w:rsidRPr="008F73C1" w:rsidRDefault="001F5788">
      <w:pPr>
        <w:rPr>
          <w:rFonts w:hint="eastAsia"/>
        </w:rPr>
      </w:pPr>
    </w:p>
    <w:sectPr w:rsidR="001F5788" w:rsidRPr="008F73C1" w:rsidSect="008F73C1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C1"/>
    <w:rsid w:val="001F5788"/>
    <w:rsid w:val="002F09B3"/>
    <w:rsid w:val="005A1689"/>
    <w:rsid w:val="008F73C1"/>
    <w:rsid w:val="00A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4CA5"/>
  <w15:chartTrackingRefBased/>
  <w15:docId w15:val="{B59628F1-3885-4E1E-9BF2-9987714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C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C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C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C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C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C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C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73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7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73C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7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73C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73C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73C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73C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73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73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73C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D2EE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2025-05-29T02:27:00Z</dcterms:created>
  <dcterms:modified xsi:type="dcterms:W3CDTF">2025-05-29T03:02:00Z</dcterms:modified>
</cp:coreProperties>
</file>